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F82D" w14:textId="7EFBAAC5" w:rsidR="00401302" w:rsidRDefault="00A56CB6">
      <w:pPr>
        <w:ind w:left="0" w:hanging="2"/>
        <w:rPr>
          <w:sz w:val="24"/>
          <w:szCs w:val="24"/>
        </w:rPr>
      </w:pPr>
      <w:r>
        <w:t xml:space="preserve"> </w:t>
      </w:r>
      <w:r>
        <w:rPr>
          <w:sz w:val="24"/>
          <w:szCs w:val="24"/>
        </w:rPr>
        <w:t> </w:t>
      </w:r>
    </w:p>
    <w:p w14:paraId="2D878D77" w14:textId="47957B18" w:rsidR="00CC6F00" w:rsidRPr="00CC6F00" w:rsidRDefault="00CC6F00" w:rsidP="00FE5B39">
      <w:pPr>
        <w:pBdr>
          <w:top w:val="nil"/>
          <w:left w:val="nil"/>
          <w:bottom w:val="nil"/>
          <w:right w:val="nil"/>
          <w:between w:val="nil"/>
        </w:pBdr>
        <w:tabs>
          <w:tab w:val="left" w:pos="7938"/>
        </w:tabs>
        <w:spacing w:after="120" w:line="240" w:lineRule="auto"/>
        <w:ind w:left="1" w:hanging="3"/>
        <w:jc w:val="center"/>
        <w:rPr>
          <w:rFonts w:asciiTheme="majorHAnsi" w:hAnsiTheme="majorHAnsi"/>
          <w:b/>
          <w:bCs/>
          <w:sz w:val="32"/>
          <w:szCs w:val="32"/>
          <w:u w:val="single"/>
        </w:rPr>
      </w:pPr>
      <w:r w:rsidRPr="00CC6F00">
        <w:rPr>
          <w:rFonts w:asciiTheme="majorHAnsi" w:hAnsiTheme="majorHAnsi"/>
          <w:b/>
          <w:bCs/>
          <w:sz w:val="32"/>
          <w:szCs w:val="32"/>
          <w:u w:val="single"/>
        </w:rPr>
        <w:t xml:space="preserve">Quadrivalent Influenza Vaccine (QIV) </w:t>
      </w:r>
    </w:p>
    <w:p w14:paraId="288A82D9" w14:textId="77777777" w:rsidR="00CC6F00" w:rsidRDefault="00CC6F00" w:rsidP="00FE5B39">
      <w:pPr>
        <w:pBdr>
          <w:top w:val="nil"/>
          <w:left w:val="nil"/>
          <w:bottom w:val="nil"/>
          <w:right w:val="nil"/>
          <w:between w:val="nil"/>
        </w:pBdr>
        <w:tabs>
          <w:tab w:val="left" w:pos="7938"/>
        </w:tabs>
        <w:spacing w:after="120" w:line="240" w:lineRule="auto"/>
        <w:ind w:left="1" w:hanging="3"/>
        <w:jc w:val="center"/>
        <w:rPr>
          <w:rFonts w:asciiTheme="majorHAnsi" w:hAnsiTheme="majorHAnsi"/>
          <w:b/>
          <w:bCs/>
          <w:sz w:val="28"/>
          <w:szCs w:val="28"/>
        </w:rPr>
      </w:pPr>
    </w:p>
    <w:p w14:paraId="25452A9A" w14:textId="444ACA19" w:rsidR="00C9014A" w:rsidRPr="00FE5B39" w:rsidRDefault="00A56CB6" w:rsidP="00FE5B39">
      <w:pPr>
        <w:pBdr>
          <w:top w:val="nil"/>
          <w:left w:val="nil"/>
          <w:bottom w:val="nil"/>
          <w:right w:val="nil"/>
          <w:between w:val="nil"/>
        </w:pBdr>
        <w:tabs>
          <w:tab w:val="left" w:pos="7938"/>
        </w:tabs>
        <w:spacing w:after="120" w:line="240" w:lineRule="auto"/>
        <w:ind w:left="1" w:hanging="3"/>
        <w:jc w:val="center"/>
        <w:rPr>
          <w:rFonts w:asciiTheme="majorHAnsi" w:hAnsiTheme="majorHAnsi"/>
          <w:b/>
          <w:color w:val="000000"/>
          <w:sz w:val="28"/>
          <w:szCs w:val="28"/>
        </w:rPr>
      </w:pPr>
      <w:r w:rsidRPr="00FE5B39">
        <w:rPr>
          <w:rFonts w:asciiTheme="majorHAnsi" w:hAnsiTheme="majorHAnsi"/>
          <w:b/>
          <w:color w:val="000000"/>
          <w:sz w:val="28"/>
          <w:szCs w:val="28"/>
        </w:rPr>
        <w:t>Medicine Protocol for the</w:t>
      </w:r>
      <w:r w:rsidR="00727FF1" w:rsidRPr="00FE5B39">
        <w:rPr>
          <w:rFonts w:asciiTheme="majorHAnsi" w:hAnsiTheme="majorHAnsi"/>
          <w:b/>
          <w:sz w:val="28"/>
          <w:szCs w:val="28"/>
        </w:rPr>
        <w:t xml:space="preserve"> administration of </w:t>
      </w:r>
      <w:r w:rsidR="00727FF1" w:rsidRPr="00FE5B39">
        <w:rPr>
          <w:rFonts w:asciiTheme="majorHAnsi" w:hAnsiTheme="majorHAnsi"/>
          <w:b/>
          <w:bCs/>
          <w:sz w:val="28"/>
          <w:szCs w:val="28"/>
        </w:rPr>
        <w:t>Quadrivalent Influenza Vaccine (split virion, inactivated)</w:t>
      </w:r>
      <w:r w:rsidRPr="00FE5B39">
        <w:rPr>
          <w:rFonts w:asciiTheme="majorHAnsi" w:hAnsiTheme="majorHAnsi"/>
          <w:b/>
          <w:color w:val="000000"/>
          <w:sz w:val="28"/>
          <w:szCs w:val="28"/>
        </w:rPr>
        <w:t xml:space="preserve"> </w:t>
      </w:r>
    </w:p>
    <w:p w14:paraId="518FD01B" w14:textId="1E40568D" w:rsidR="00401302" w:rsidRPr="00FE5B39" w:rsidRDefault="00A56CB6" w:rsidP="00FE5B39">
      <w:pPr>
        <w:pBdr>
          <w:top w:val="nil"/>
          <w:left w:val="nil"/>
          <w:bottom w:val="nil"/>
          <w:right w:val="nil"/>
          <w:between w:val="nil"/>
        </w:pBdr>
        <w:tabs>
          <w:tab w:val="left" w:pos="7938"/>
        </w:tabs>
        <w:spacing w:after="120" w:line="240" w:lineRule="auto"/>
        <w:ind w:left="1" w:hanging="3"/>
        <w:jc w:val="center"/>
        <w:rPr>
          <w:rFonts w:asciiTheme="majorHAnsi" w:hAnsiTheme="majorHAnsi"/>
          <w:b/>
          <w:sz w:val="28"/>
          <w:szCs w:val="28"/>
        </w:rPr>
      </w:pPr>
      <w:r w:rsidRPr="00FE5B39">
        <w:rPr>
          <w:rFonts w:asciiTheme="majorHAnsi" w:hAnsiTheme="majorHAnsi"/>
          <w:b/>
          <w:color w:val="000000"/>
          <w:sz w:val="28"/>
          <w:szCs w:val="28"/>
        </w:rPr>
        <w:t>to</w:t>
      </w:r>
      <w:r w:rsidRPr="00FE5B39">
        <w:rPr>
          <w:rFonts w:asciiTheme="majorHAnsi" w:hAnsiTheme="majorHAnsi"/>
          <w:b/>
          <w:sz w:val="28"/>
          <w:szCs w:val="28"/>
        </w:rPr>
        <w:t xml:space="preserve"> all vaccine recipients</w:t>
      </w:r>
    </w:p>
    <w:p w14:paraId="722C6D14" w14:textId="77777777" w:rsidR="00BC0396" w:rsidRPr="00FE5B39" w:rsidRDefault="00BC0396" w:rsidP="00FE5B39">
      <w:pPr>
        <w:pBdr>
          <w:top w:val="nil"/>
          <w:left w:val="nil"/>
          <w:bottom w:val="nil"/>
          <w:right w:val="nil"/>
          <w:between w:val="nil"/>
        </w:pBdr>
        <w:tabs>
          <w:tab w:val="left" w:pos="7938"/>
        </w:tabs>
        <w:spacing w:after="120" w:line="240" w:lineRule="auto"/>
        <w:ind w:left="1" w:hanging="3"/>
        <w:jc w:val="center"/>
        <w:rPr>
          <w:rFonts w:asciiTheme="majorHAnsi" w:hAnsiTheme="majorHAnsi"/>
          <w:b/>
          <w:sz w:val="28"/>
          <w:szCs w:val="28"/>
        </w:rPr>
      </w:pPr>
    </w:p>
    <w:p w14:paraId="7381FE7C" w14:textId="77777777" w:rsidR="00BC0396" w:rsidRPr="00FE5B39" w:rsidRDefault="00BC0396" w:rsidP="00FE5B39">
      <w:pPr>
        <w:pStyle w:val="Header"/>
        <w:tabs>
          <w:tab w:val="left" w:pos="1080"/>
        </w:tabs>
        <w:spacing w:after="120"/>
        <w:ind w:left="1" w:hanging="3"/>
        <w:jc w:val="center"/>
        <w:rPr>
          <w:rFonts w:asciiTheme="majorHAnsi" w:hAnsiTheme="majorHAnsi"/>
          <w:b/>
          <w:sz w:val="28"/>
          <w:szCs w:val="28"/>
        </w:rPr>
      </w:pPr>
      <w:r w:rsidRPr="00FE5B39">
        <w:rPr>
          <w:rFonts w:asciiTheme="majorHAnsi" w:hAnsiTheme="majorHAnsi"/>
          <w:b/>
          <w:sz w:val="28"/>
          <w:szCs w:val="28"/>
        </w:rPr>
        <w:t>2021/2022</w:t>
      </w:r>
    </w:p>
    <w:p w14:paraId="5D0CE30A" w14:textId="77777777" w:rsidR="00BC0396" w:rsidRPr="00FE5B39" w:rsidRDefault="00BC0396" w:rsidP="00FE5B39">
      <w:pPr>
        <w:pStyle w:val="Header"/>
        <w:tabs>
          <w:tab w:val="left" w:pos="1080"/>
        </w:tabs>
        <w:spacing w:after="120"/>
        <w:ind w:left="1" w:hanging="3"/>
        <w:jc w:val="center"/>
        <w:rPr>
          <w:rFonts w:asciiTheme="majorHAnsi" w:hAnsiTheme="majorHAnsi"/>
          <w:b/>
          <w:sz w:val="28"/>
          <w:szCs w:val="28"/>
        </w:rPr>
      </w:pPr>
      <w:r w:rsidRPr="00FE5B39">
        <w:rPr>
          <w:rFonts w:asciiTheme="majorHAnsi" w:hAnsiTheme="majorHAnsi"/>
          <w:b/>
          <w:sz w:val="28"/>
          <w:szCs w:val="28"/>
        </w:rPr>
        <w:t xml:space="preserve"> by </w:t>
      </w:r>
    </w:p>
    <w:p w14:paraId="526EEA8C" w14:textId="77777777" w:rsidR="00BC0396" w:rsidRPr="00FE5B39" w:rsidRDefault="00BC0396" w:rsidP="00FE5B39">
      <w:pPr>
        <w:pStyle w:val="Header"/>
        <w:tabs>
          <w:tab w:val="left" w:pos="1080"/>
        </w:tabs>
        <w:spacing w:after="120"/>
        <w:ind w:left="1" w:hanging="3"/>
        <w:jc w:val="center"/>
        <w:rPr>
          <w:rFonts w:asciiTheme="majorHAnsi" w:hAnsiTheme="majorHAnsi"/>
          <w:b/>
          <w:sz w:val="28"/>
          <w:szCs w:val="28"/>
        </w:rPr>
      </w:pPr>
      <w:r w:rsidRPr="00FE5B39">
        <w:rPr>
          <w:rFonts w:asciiTheme="majorHAnsi" w:hAnsiTheme="majorHAnsi"/>
          <w:b/>
          <w:sz w:val="28"/>
          <w:szCs w:val="28"/>
        </w:rPr>
        <w:t xml:space="preserve">General Practice Nurses (GPN’s) employed </w:t>
      </w:r>
    </w:p>
    <w:p w14:paraId="0428D6A1" w14:textId="77777777" w:rsidR="00BC0396" w:rsidRPr="00FE5B39" w:rsidRDefault="00BC0396" w:rsidP="00FE5B39">
      <w:pPr>
        <w:pStyle w:val="Header"/>
        <w:tabs>
          <w:tab w:val="left" w:pos="1080"/>
        </w:tabs>
        <w:spacing w:after="120"/>
        <w:ind w:left="1" w:hanging="3"/>
        <w:jc w:val="center"/>
        <w:rPr>
          <w:rFonts w:asciiTheme="majorHAnsi" w:hAnsiTheme="majorHAnsi"/>
          <w:b/>
          <w:sz w:val="28"/>
          <w:szCs w:val="28"/>
        </w:rPr>
      </w:pPr>
    </w:p>
    <w:p w14:paraId="00ADDC88" w14:textId="77777777" w:rsidR="00BC0396" w:rsidRPr="00FE5B39" w:rsidRDefault="00BC0396" w:rsidP="00FE5B39">
      <w:pPr>
        <w:pStyle w:val="Header"/>
        <w:tabs>
          <w:tab w:val="left" w:pos="1080"/>
        </w:tabs>
        <w:spacing w:after="120"/>
        <w:ind w:left="0" w:hanging="2"/>
        <w:jc w:val="center"/>
        <w:rPr>
          <w:rFonts w:asciiTheme="majorHAnsi" w:hAnsiTheme="majorHAnsi"/>
          <w:b/>
          <w:sz w:val="22"/>
          <w:szCs w:val="22"/>
        </w:rPr>
      </w:pPr>
    </w:p>
    <w:p w14:paraId="28F1F4E5" w14:textId="77777777" w:rsidR="00BC0396" w:rsidRPr="00CC6F00" w:rsidRDefault="00BC0396" w:rsidP="00FE5B39">
      <w:pPr>
        <w:pStyle w:val="Header"/>
        <w:tabs>
          <w:tab w:val="left" w:pos="1080"/>
        </w:tabs>
        <w:spacing w:after="120"/>
        <w:ind w:left="0" w:hanging="2"/>
        <w:jc w:val="center"/>
        <w:rPr>
          <w:rFonts w:asciiTheme="majorHAnsi" w:hAnsiTheme="majorHAnsi"/>
          <w:b/>
          <w:color w:val="FF0000"/>
          <w:sz w:val="22"/>
          <w:szCs w:val="22"/>
        </w:rPr>
      </w:pPr>
      <w:r w:rsidRPr="00CC6F00">
        <w:rPr>
          <w:rFonts w:asciiTheme="majorHAnsi" w:hAnsiTheme="majorHAnsi"/>
          <w:b/>
          <w:color w:val="FF0000"/>
          <w:sz w:val="22"/>
          <w:szCs w:val="22"/>
        </w:rPr>
        <w:t xml:space="preserve">(Insert Name and location of Practice) </w:t>
      </w:r>
    </w:p>
    <w:p w14:paraId="2D618DD4" w14:textId="77777777" w:rsidR="00BC0396" w:rsidRPr="00CC6F00" w:rsidRDefault="00BC0396">
      <w:pPr>
        <w:pBdr>
          <w:top w:val="nil"/>
          <w:left w:val="nil"/>
          <w:bottom w:val="nil"/>
          <w:right w:val="nil"/>
          <w:between w:val="nil"/>
        </w:pBdr>
        <w:tabs>
          <w:tab w:val="left" w:pos="7938"/>
        </w:tabs>
        <w:spacing w:after="120" w:line="240" w:lineRule="auto"/>
        <w:ind w:left="0" w:hanging="2"/>
        <w:jc w:val="center"/>
        <w:rPr>
          <w:rFonts w:asciiTheme="majorHAnsi" w:hAnsiTheme="majorHAnsi"/>
          <w:b/>
        </w:rPr>
      </w:pPr>
    </w:p>
    <w:p w14:paraId="769C8139" w14:textId="55DF9859" w:rsidR="006934D9" w:rsidRPr="00CC6F00" w:rsidRDefault="006934D9" w:rsidP="006934D9">
      <w:pPr>
        <w:pBdr>
          <w:top w:val="nil"/>
          <w:left w:val="nil"/>
          <w:bottom w:val="nil"/>
          <w:right w:val="nil"/>
          <w:between w:val="nil"/>
        </w:pBdr>
        <w:spacing w:before="1" w:line="249" w:lineRule="auto"/>
        <w:ind w:left="0" w:right="45" w:hanging="2"/>
        <w:jc w:val="both"/>
        <w:rPr>
          <w:rFonts w:asciiTheme="majorHAnsi" w:hAnsiTheme="majorHAnsi" w:cstheme="minorHAnsi"/>
          <w:color w:val="000000"/>
        </w:rPr>
      </w:pPr>
      <w:r w:rsidRPr="00CC6F00">
        <w:rPr>
          <w:rFonts w:asciiTheme="majorHAnsi" w:hAnsiTheme="majorHAnsi" w:cstheme="minorHAnsi"/>
          <w:color w:val="000000"/>
        </w:rPr>
        <w:t xml:space="preserve">This medicine protocol (MP) is a specific written instruction for the administration </w:t>
      </w:r>
      <w:r w:rsidRPr="00CC6F00">
        <w:rPr>
          <w:rFonts w:asciiTheme="majorHAnsi" w:hAnsiTheme="majorHAnsi" w:cstheme="minorHAnsi"/>
        </w:rPr>
        <w:t>of</w:t>
      </w:r>
      <w:r w:rsidRPr="00CC6F00">
        <w:rPr>
          <w:rFonts w:asciiTheme="majorHAnsi" w:hAnsiTheme="majorHAnsi" w:cstheme="minorHAnsi"/>
          <w:b/>
        </w:rPr>
        <w:t xml:space="preserve"> </w:t>
      </w:r>
      <w:r w:rsidRPr="00CC6F00">
        <w:rPr>
          <w:rFonts w:asciiTheme="majorHAnsi" w:hAnsiTheme="majorHAnsi"/>
          <w:b/>
          <w:position w:val="0"/>
          <w:lang w:val="en-US" w:eastAsia="en-IE"/>
        </w:rPr>
        <w:t>Quadrivalent Influenza Vaccine (split virion, inactivated)</w:t>
      </w:r>
      <w:r w:rsidRPr="00CC6F00">
        <w:rPr>
          <w:rFonts w:asciiTheme="majorHAnsi" w:hAnsiTheme="majorHAnsi"/>
          <w:b/>
          <w:color w:val="000000"/>
          <w:position w:val="0"/>
          <w:lang w:val="en-US" w:eastAsia="en-IE"/>
        </w:rPr>
        <w:t xml:space="preserve"> </w:t>
      </w:r>
      <w:r w:rsidRPr="00CC6F00">
        <w:rPr>
          <w:rFonts w:asciiTheme="majorHAnsi" w:hAnsiTheme="majorHAnsi" w:cstheme="minorHAnsi"/>
          <w:color w:val="000000"/>
        </w:rPr>
        <w:t>by NMBI registered General Practice Nurses (GPN’s) employed in</w:t>
      </w:r>
      <w:r w:rsidRPr="00CC6F00">
        <w:rPr>
          <w:rFonts w:asciiTheme="majorHAnsi" w:hAnsiTheme="majorHAnsi" w:cstheme="minorHAnsi"/>
          <w:color w:val="FF0000"/>
        </w:rPr>
        <w:t xml:space="preserve"> {Insert Name of Practice here} </w:t>
      </w:r>
    </w:p>
    <w:p w14:paraId="6D165B18" w14:textId="2CB83A61" w:rsidR="006934D9" w:rsidRPr="00CC6F00" w:rsidRDefault="006934D9" w:rsidP="006934D9">
      <w:pPr>
        <w:pBdr>
          <w:top w:val="nil"/>
          <w:left w:val="nil"/>
          <w:bottom w:val="nil"/>
          <w:right w:val="nil"/>
          <w:between w:val="nil"/>
        </w:pBdr>
        <w:tabs>
          <w:tab w:val="left" w:pos="7938"/>
        </w:tabs>
        <w:spacing w:after="120" w:line="240" w:lineRule="auto"/>
        <w:ind w:left="0" w:hanging="2"/>
        <w:rPr>
          <w:rFonts w:asciiTheme="majorHAnsi" w:hAnsiTheme="majorHAnsi"/>
          <w:b/>
          <w:color w:val="000000"/>
        </w:rPr>
      </w:pPr>
      <w:r w:rsidRPr="00CC6F00">
        <w:rPr>
          <w:rFonts w:asciiTheme="majorHAnsi" w:hAnsiTheme="majorHAnsi" w:cstheme="minorHAnsi"/>
          <w:color w:val="000000"/>
        </w:rPr>
        <w:t xml:space="preserve">This MP has been informed and adapted from the NIO </w:t>
      </w:r>
      <w:r w:rsidRPr="00CC6F00">
        <w:rPr>
          <w:rFonts w:asciiTheme="majorHAnsi" w:hAnsiTheme="majorHAnsi"/>
          <w:b/>
        </w:rPr>
        <w:t xml:space="preserve">“Master </w:t>
      </w:r>
      <w:r w:rsidRPr="00CC6F00">
        <w:rPr>
          <w:rFonts w:asciiTheme="majorHAnsi" w:hAnsiTheme="majorHAnsi"/>
          <w:b/>
          <w:color w:val="000000"/>
        </w:rPr>
        <w:t>Medicine Protocol for the</w:t>
      </w:r>
      <w:r w:rsidRPr="00CC6F00">
        <w:rPr>
          <w:rFonts w:asciiTheme="majorHAnsi" w:hAnsiTheme="majorHAnsi"/>
          <w:b/>
        </w:rPr>
        <w:t xml:space="preserve"> administration of </w:t>
      </w:r>
      <w:r w:rsidRPr="00CC6F00">
        <w:rPr>
          <w:rFonts w:asciiTheme="majorHAnsi" w:hAnsiTheme="majorHAnsi"/>
          <w:b/>
          <w:bCs/>
        </w:rPr>
        <w:t>Quadrivalent Influenza Vaccine (split virion, inactivated)</w:t>
      </w:r>
      <w:r w:rsidRPr="00CC6F00">
        <w:rPr>
          <w:rFonts w:asciiTheme="majorHAnsi" w:hAnsiTheme="majorHAnsi"/>
          <w:b/>
          <w:color w:val="000000"/>
        </w:rPr>
        <w:t xml:space="preserve"> to</w:t>
      </w:r>
      <w:r w:rsidRPr="00CC6F00">
        <w:rPr>
          <w:rFonts w:asciiTheme="majorHAnsi" w:hAnsiTheme="majorHAnsi"/>
          <w:b/>
        </w:rPr>
        <w:t xml:space="preserve"> all vaccine recipients”</w:t>
      </w:r>
    </w:p>
    <w:p w14:paraId="128AD7B5" w14:textId="77777777" w:rsidR="00BC0396" w:rsidRPr="00CC6F00" w:rsidRDefault="00BC0396">
      <w:pPr>
        <w:pBdr>
          <w:top w:val="nil"/>
          <w:left w:val="nil"/>
          <w:bottom w:val="nil"/>
          <w:right w:val="nil"/>
          <w:between w:val="nil"/>
        </w:pBdr>
        <w:tabs>
          <w:tab w:val="left" w:pos="7938"/>
        </w:tabs>
        <w:spacing w:after="120" w:line="240" w:lineRule="auto"/>
        <w:ind w:left="0" w:hanging="2"/>
        <w:jc w:val="center"/>
        <w:rPr>
          <w:rFonts w:asciiTheme="majorHAnsi" w:hAnsiTheme="majorHAnsi"/>
          <w:color w:val="000000"/>
        </w:rPr>
      </w:pPr>
    </w:p>
    <w:p w14:paraId="1325E02A" w14:textId="23E5534B" w:rsidR="002167F7" w:rsidRPr="00CC6F00" w:rsidRDefault="002167F7" w:rsidP="002167F7">
      <w:pPr>
        <w:widowControl w:val="0"/>
        <w:pBdr>
          <w:top w:val="nil"/>
          <w:left w:val="nil"/>
          <w:bottom w:val="nil"/>
          <w:right w:val="nil"/>
          <w:between w:val="nil"/>
        </w:pBdr>
        <w:suppressAutoHyphens w:val="0"/>
        <w:spacing w:before="1" w:after="0" w:line="249" w:lineRule="auto"/>
        <w:ind w:leftChars="0" w:left="0" w:right="45" w:firstLineChars="0" w:firstLine="0"/>
        <w:jc w:val="both"/>
        <w:textDirection w:val="lrTb"/>
        <w:textAlignment w:val="auto"/>
        <w:outlineLvl w:val="9"/>
        <w:rPr>
          <w:rFonts w:asciiTheme="majorHAnsi" w:hAnsiTheme="majorHAnsi"/>
          <w:color w:val="000000"/>
          <w:position w:val="0"/>
          <w:lang w:val="en-US" w:eastAsia="en-IE"/>
        </w:rPr>
      </w:pPr>
      <w:r w:rsidRPr="00CC6F00">
        <w:rPr>
          <w:rFonts w:asciiTheme="majorHAnsi" w:hAnsiTheme="majorHAnsi"/>
          <w:color w:val="000000"/>
          <w:position w:val="0"/>
          <w:lang w:val="en-US" w:eastAsia="en-IE"/>
        </w:rPr>
        <w:t xml:space="preserve">This medicine </w:t>
      </w:r>
      <w:r w:rsidR="006934D9" w:rsidRPr="00CC6F00">
        <w:rPr>
          <w:rFonts w:asciiTheme="majorHAnsi" w:hAnsiTheme="majorHAnsi"/>
          <w:color w:val="000000"/>
          <w:position w:val="0"/>
          <w:lang w:val="en-US" w:eastAsia="en-IE"/>
        </w:rPr>
        <w:t xml:space="preserve">protocol enables GPN’s </w:t>
      </w:r>
      <w:r w:rsidRPr="00CC6F00">
        <w:rPr>
          <w:rFonts w:asciiTheme="majorHAnsi" w:hAnsiTheme="majorHAnsi"/>
          <w:color w:val="000000"/>
          <w:position w:val="0"/>
          <w:lang w:val="en-US" w:eastAsia="en-IE"/>
        </w:rPr>
        <w:t xml:space="preserve">employed in </w:t>
      </w:r>
      <w:r w:rsidR="006934D9" w:rsidRPr="00CC6F00">
        <w:rPr>
          <w:rFonts w:asciiTheme="majorHAnsi" w:hAnsiTheme="majorHAnsi"/>
          <w:color w:val="000000"/>
          <w:position w:val="0"/>
          <w:lang w:val="en-US" w:eastAsia="en-IE"/>
        </w:rPr>
        <w:t xml:space="preserve">this practice </w:t>
      </w:r>
      <w:r w:rsidRPr="00CC6F00">
        <w:rPr>
          <w:rFonts w:asciiTheme="majorHAnsi" w:hAnsiTheme="majorHAnsi"/>
          <w:color w:val="000000"/>
          <w:position w:val="0"/>
          <w:lang w:val="en-US" w:eastAsia="en-IE"/>
        </w:rPr>
        <w:t>who have undertaken the required education and training programmes to administer Quadrivalent Influenza Vaccine (split virion, inactivated) to vaccine recipients, with reference to guidelines and guidance from National Immunisation Advisory Committee (NIAC), National Immunisation Office (NIO), HSE and in accordance with the Summary of Product Characteristics for</w:t>
      </w:r>
      <w:r w:rsidRPr="00CC6F00">
        <w:rPr>
          <w:rFonts w:asciiTheme="majorHAnsi" w:hAnsiTheme="majorHAnsi"/>
          <w:position w:val="0"/>
          <w:lang w:val="en-US" w:eastAsia="en-IE"/>
        </w:rPr>
        <w:t xml:space="preserve"> Quadrivalent Influenza Vaccine (split virion, inactivated) </w:t>
      </w:r>
      <w:r w:rsidRPr="00CC6F00">
        <w:rPr>
          <w:rFonts w:asciiTheme="majorHAnsi" w:hAnsiTheme="majorHAnsi"/>
          <w:color w:val="000000"/>
          <w:position w:val="0"/>
          <w:lang w:val="en-US" w:eastAsia="en-IE"/>
        </w:rPr>
        <w:t>as detailed by the European Medicines Agency (EMA).</w:t>
      </w:r>
    </w:p>
    <w:p w14:paraId="2F1570B8" w14:textId="77777777" w:rsidR="002167F7" w:rsidRPr="00CC6F00" w:rsidRDefault="002167F7" w:rsidP="002167F7">
      <w:pPr>
        <w:widowControl w:val="0"/>
        <w:pBdr>
          <w:top w:val="nil"/>
          <w:left w:val="nil"/>
          <w:bottom w:val="nil"/>
          <w:right w:val="nil"/>
          <w:between w:val="nil"/>
        </w:pBdr>
        <w:suppressAutoHyphens w:val="0"/>
        <w:spacing w:before="9" w:after="0" w:line="240" w:lineRule="auto"/>
        <w:ind w:leftChars="0" w:left="0" w:firstLineChars="0" w:firstLine="0"/>
        <w:jc w:val="both"/>
        <w:textDirection w:val="lrTb"/>
        <w:textAlignment w:val="auto"/>
        <w:outlineLvl w:val="9"/>
        <w:rPr>
          <w:rFonts w:asciiTheme="majorHAnsi" w:hAnsiTheme="majorHAnsi"/>
          <w:color w:val="000000"/>
          <w:position w:val="0"/>
          <w:lang w:val="en-US" w:eastAsia="en-IE"/>
        </w:rPr>
      </w:pPr>
    </w:p>
    <w:p w14:paraId="649204EE" w14:textId="77777777" w:rsidR="002167F7" w:rsidRPr="00CC6F00" w:rsidRDefault="002167F7" w:rsidP="002167F7">
      <w:pPr>
        <w:widowControl w:val="0"/>
        <w:numPr>
          <w:ilvl w:val="0"/>
          <w:numId w:val="16"/>
        </w:numPr>
        <w:pBdr>
          <w:top w:val="nil"/>
          <w:left w:val="nil"/>
          <w:bottom w:val="nil"/>
          <w:right w:val="nil"/>
          <w:between w:val="nil"/>
        </w:pBdr>
        <w:tabs>
          <w:tab w:val="left" w:pos="709"/>
          <w:tab w:val="left" w:pos="710"/>
        </w:tabs>
        <w:suppressAutoHyphens w:val="0"/>
        <w:spacing w:after="0" w:line="249" w:lineRule="auto"/>
        <w:ind w:leftChars="0" w:right="997" w:firstLineChars="0" w:hanging="339"/>
        <w:textDirection w:val="lrTb"/>
        <w:textAlignment w:val="auto"/>
        <w:outlineLvl w:val="9"/>
        <w:rPr>
          <w:rFonts w:asciiTheme="majorHAnsi" w:hAnsiTheme="majorHAnsi"/>
          <w:i/>
          <w:color w:val="000000"/>
          <w:position w:val="0"/>
          <w:lang w:val="en-US" w:eastAsia="en-IE"/>
        </w:rPr>
      </w:pPr>
      <w:r w:rsidRPr="00CC6F00">
        <w:rPr>
          <w:rFonts w:asciiTheme="majorHAnsi" w:hAnsiTheme="majorHAnsi"/>
          <w:color w:val="000000"/>
          <w:position w:val="0"/>
          <w:lang w:val="en-US" w:eastAsia="en-IE"/>
        </w:rPr>
        <w:t xml:space="preserve">National Immunisation Advisory Committee </w:t>
      </w:r>
      <w:r w:rsidRPr="00CC6F00">
        <w:rPr>
          <w:rFonts w:asciiTheme="majorHAnsi" w:hAnsiTheme="majorHAnsi"/>
          <w:i/>
          <w:color w:val="000000"/>
          <w:position w:val="0"/>
          <w:lang w:val="en-US" w:eastAsia="en-IE"/>
        </w:rPr>
        <w:t xml:space="preserve">Immunisation Guidelines for Ireland </w:t>
      </w:r>
      <w:r w:rsidRPr="00CC6F00">
        <w:rPr>
          <w:rFonts w:asciiTheme="majorHAnsi" w:hAnsiTheme="majorHAnsi"/>
          <w:color w:val="000000"/>
          <w:position w:val="0"/>
          <w:lang w:val="en-US" w:eastAsia="en-IE"/>
        </w:rPr>
        <w:t xml:space="preserve">Dublin: Royal College of Physicians Ireland </w:t>
      </w:r>
      <w:r w:rsidRPr="00CC6F00">
        <w:rPr>
          <w:rFonts w:asciiTheme="majorHAnsi" w:hAnsiTheme="majorHAnsi"/>
          <w:i/>
          <w:color w:val="000000"/>
          <w:position w:val="0"/>
          <w:lang w:val="en-US" w:eastAsia="en-IE"/>
        </w:rPr>
        <w:t>(Online Update available at</w:t>
      </w:r>
      <w:r w:rsidRPr="00CC6F00">
        <w:rPr>
          <w:rFonts w:asciiTheme="majorHAnsi" w:hAnsiTheme="majorHAnsi"/>
          <w:i/>
          <w:color w:val="0000FF"/>
          <w:position w:val="0"/>
          <w:lang w:val="en-US" w:eastAsia="en-IE"/>
        </w:rPr>
        <w:t xml:space="preserve"> </w:t>
      </w:r>
      <w:hyperlink r:id="rId8">
        <w:r w:rsidRPr="00CC6F00">
          <w:rPr>
            <w:rFonts w:asciiTheme="majorHAnsi" w:hAnsiTheme="majorHAnsi"/>
            <w:color w:val="0000FF"/>
            <w:position w:val="0"/>
            <w:u w:val="single"/>
            <w:lang w:val="en-US" w:eastAsia="en-IE"/>
          </w:rPr>
          <w:t>http://www.hse.ie/eng/health/immunisation/hcpinfo/guidelines/</w:t>
        </w:r>
      </w:hyperlink>
      <w:hyperlink r:id="rId9">
        <w:r w:rsidRPr="00CC6F00">
          <w:rPr>
            <w:rFonts w:asciiTheme="majorHAnsi" w:hAnsiTheme="majorHAnsi"/>
            <w:i/>
            <w:color w:val="000000"/>
            <w:position w:val="0"/>
            <w:lang w:val="en-US" w:eastAsia="en-IE"/>
          </w:rPr>
          <w:t>)</w:t>
        </w:r>
      </w:hyperlink>
    </w:p>
    <w:p w14:paraId="50D4003E" w14:textId="77777777" w:rsidR="002167F7" w:rsidRPr="00CC6F00" w:rsidRDefault="002167F7" w:rsidP="002167F7">
      <w:pPr>
        <w:widowControl w:val="0"/>
        <w:pBdr>
          <w:top w:val="nil"/>
          <w:left w:val="nil"/>
          <w:bottom w:val="nil"/>
          <w:right w:val="nil"/>
          <w:between w:val="nil"/>
        </w:pBdr>
        <w:tabs>
          <w:tab w:val="left" w:pos="709"/>
          <w:tab w:val="left" w:pos="710"/>
        </w:tabs>
        <w:suppressAutoHyphens w:val="0"/>
        <w:spacing w:after="0" w:line="246" w:lineRule="auto"/>
        <w:ind w:leftChars="0" w:left="709" w:right="1171" w:firstLineChars="0" w:firstLine="0"/>
        <w:textDirection w:val="lrTb"/>
        <w:textAlignment w:val="auto"/>
        <w:outlineLvl w:val="9"/>
        <w:rPr>
          <w:rFonts w:asciiTheme="majorHAnsi" w:hAnsiTheme="majorHAnsi"/>
          <w:color w:val="000000"/>
          <w:position w:val="0"/>
          <w:lang w:val="en-US" w:eastAsia="en-IE"/>
        </w:rPr>
      </w:pPr>
    </w:p>
    <w:p w14:paraId="701A25EF" w14:textId="5AE58F92" w:rsidR="002167F7" w:rsidRPr="00CC6F00" w:rsidRDefault="002167F7" w:rsidP="006934D9">
      <w:pPr>
        <w:widowControl w:val="0"/>
        <w:numPr>
          <w:ilvl w:val="0"/>
          <w:numId w:val="16"/>
        </w:numPr>
        <w:pBdr>
          <w:top w:val="nil"/>
          <w:left w:val="nil"/>
          <w:bottom w:val="nil"/>
          <w:right w:val="nil"/>
          <w:between w:val="nil"/>
        </w:pBdr>
        <w:tabs>
          <w:tab w:val="left" w:pos="709"/>
          <w:tab w:val="left" w:pos="710"/>
        </w:tabs>
        <w:suppressAutoHyphens w:val="0"/>
        <w:spacing w:after="0" w:line="249" w:lineRule="auto"/>
        <w:ind w:leftChars="0" w:right="1727" w:firstLineChars="0"/>
        <w:textDirection w:val="lrTb"/>
        <w:textAlignment w:val="auto"/>
        <w:outlineLvl w:val="9"/>
        <w:rPr>
          <w:rFonts w:asciiTheme="majorHAnsi" w:hAnsiTheme="majorHAnsi"/>
          <w:color w:val="000000"/>
          <w:position w:val="0"/>
          <w:lang w:val="en-US" w:eastAsia="en-IE"/>
        </w:rPr>
      </w:pPr>
      <w:r w:rsidRPr="00CC6F00">
        <w:rPr>
          <w:rFonts w:asciiTheme="majorHAnsi" w:hAnsiTheme="majorHAnsi"/>
          <w:color w:val="000000"/>
          <w:position w:val="0"/>
          <w:lang w:val="en-US" w:eastAsia="en-IE"/>
        </w:rPr>
        <w:t>Summary of Product Characteristics</w:t>
      </w:r>
      <w:r w:rsidRPr="00CC6F00">
        <w:rPr>
          <w:rFonts w:asciiTheme="majorHAnsi" w:hAnsiTheme="majorHAnsi"/>
          <w:color w:val="0000FF"/>
          <w:position w:val="0"/>
          <w:lang w:val="en-US" w:eastAsia="en-IE"/>
        </w:rPr>
        <w:t xml:space="preserve"> </w:t>
      </w:r>
      <w:r w:rsidRPr="00CC6F00">
        <w:rPr>
          <w:rFonts w:asciiTheme="majorHAnsi" w:hAnsiTheme="majorHAnsi"/>
          <w:position w:val="0"/>
          <w:lang w:val="en-US" w:eastAsia="en-IE"/>
        </w:rPr>
        <w:t>available at</w:t>
      </w:r>
      <w:r w:rsidR="006934D9" w:rsidRPr="00CC6F00">
        <w:rPr>
          <w:rFonts w:asciiTheme="majorHAnsi" w:hAnsiTheme="majorHAnsi"/>
          <w:position w:val="0"/>
          <w:lang w:val="en-US" w:eastAsia="en-IE"/>
        </w:rPr>
        <w:t xml:space="preserve">: </w:t>
      </w:r>
      <w:hyperlink r:id="rId10" w:history="1">
        <w:r w:rsidR="006934D9" w:rsidRPr="00CC6F00">
          <w:rPr>
            <w:rStyle w:val="Hyperlink"/>
            <w:rFonts w:asciiTheme="majorHAnsi" w:hAnsiTheme="majorHAnsi"/>
            <w:position w:val="0"/>
            <w:lang w:val="en-US" w:eastAsia="en-IE"/>
          </w:rPr>
          <w:t>http://www.hpra.ie/img/uploaded/vaccines/SPC_PA2131013001.pdf</w:t>
        </w:r>
      </w:hyperlink>
    </w:p>
    <w:p w14:paraId="33C1C64E" w14:textId="77777777" w:rsidR="006934D9" w:rsidRPr="00CC6F00" w:rsidRDefault="006934D9" w:rsidP="006934D9">
      <w:pPr>
        <w:pStyle w:val="ListParagraph"/>
        <w:ind w:left="0" w:hanging="2"/>
        <w:rPr>
          <w:rFonts w:asciiTheme="majorHAnsi" w:hAnsiTheme="majorHAnsi"/>
          <w:color w:val="000000"/>
          <w:position w:val="0"/>
          <w:lang w:val="en-US" w:eastAsia="en-IE"/>
        </w:rPr>
      </w:pPr>
    </w:p>
    <w:p w14:paraId="2029B858" w14:textId="2210BDF3" w:rsidR="002167F7" w:rsidRPr="00CC6F00" w:rsidRDefault="002167F7" w:rsidP="006934D9">
      <w:pPr>
        <w:widowControl w:val="0"/>
        <w:pBdr>
          <w:top w:val="nil"/>
          <w:left w:val="nil"/>
          <w:bottom w:val="nil"/>
          <w:right w:val="nil"/>
          <w:between w:val="nil"/>
        </w:pBdr>
        <w:suppressAutoHyphens w:val="0"/>
        <w:spacing w:before="114" w:after="0" w:line="249" w:lineRule="auto"/>
        <w:ind w:leftChars="0" w:left="0" w:right="45" w:firstLineChars="0" w:firstLine="0"/>
        <w:jc w:val="both"/>
        <w:textDirection w:val="lrTb"/>
        <w:textAlignment w:val="auto"/>
        <w:outlineLvl w:val="9"/>
        <w:rPr>
          <w:rFonts w:asciiTheme="majorHAnsi" w:hAnsiTheme="majorHAnsi"/>
          <w:color w:val="000000"/>
          <w:position w:val="0"/>
          <w:lang w:val="en-US" w:eastAsia="en-IE"/>
        </w:rPr>
        <w:sectPr w:rsidR="002167F7" w:rsidRPr="00CC6F00">
          <w:headerReference w:type="even" r:id="rId11"/>
          <w:headerReference w:type="default" r:id="rId12"/>
          <w:footerReference w:type="even" r:id="rId13"/>
          <w:footerReference w:type="default" r:id="rId14"/>
          <w:headerReference w:type="first" r:id="rId15"/>
          <w:footerReference w:type="first" r:id="rId16"/>
          <w:pgSz w:w="12240" w:h="15840"/>
          <w:pgMar w:top="1440" w:right="680" w:bottom="640" w:left="1080" w:header="0" w:footer="443" w:gutter="0"/>
          <w:pgNumType w:start="1"/>
          <w:cols w:space="720"/>
        </w:sectPr>
      </w:pPr>
      <w:r w:rsidRPr="00CC6F00">
        <w:rPr>
          <w:rFonts w:asciiTheme="majorHAnsi" w:hAnsiTheme="majorHAnsi"/>
          <w:color w:val="000000"/>
          <w:position w:val="0"/>
          <w:lang w:val="en-US" w:eastAsia="en-IE"/>
        </w:rPr>
        <w:t>The professional groups and students using this protocol must ensure that the protocol is organisationally authorised by an appropriate authorising person, relating to the professional cohort of vaccinators by whom the vaccine is to be administered, including requirements of registration, training and assessment of competency.</w:t>
      </w:r>
    </w:p>
    <w:p w14:paraId="1B3087C5" w14:textId="4EC826C2" w:rsidR="002167F7" w:rsidRPr="00FE5B39" w:rsidRDefault="00A56CB6">
      <w:pPr>
        <w:pBdr>
          <w:top w:val="nil"/>
          <w:left w:val="nil"/>
          <w:bottom w:val="nil"/>
          <w:right w:val="nil"/>
          <w:between w:val="nil"/>
        </w:pBdr>
        <w:spacing w:after="120" w:line="240" w:lineRule="auto"/>
        <w:ind w:left="0" w:hanging="2"/>
        <w:jc w:val="both"/>
        <w:rPr>
          <w:rFonts w:asciiTheme="majorHAnsi" w:hAnsiTheme="majorHAnsi"/>
          <w:b/>
          <w:color w:val="000000"/>
        </w:rPr>
      </w:pPr>
      <w:bookmarkStart w:id="0" w:name="_heading=h.gjdgxs" w:colFirst="0" w:colLast="0"/>
      <w:bookmarkEnd w:id="0"/>
      <w:r w:rsidRPr="00FE5B39">
        <w:rPr>
          <w:rFonts w:asciiTheme="majorHAnsi" w:hAnsiTheme="majorHAnsi"/>
          <w:b/>
          <w:color w:val="000000"/>
        </w:rPr>
        <w:lastRenderedPageBreak/>
        <w:t xml:space="preserve">Medicine Protocol for the Administration of </w:t>
      </w:r>
      <w:r w:rsidR="00727FF1" w:rsidRPr="00FE5B39">
        <w:rPr>
          <w:rFonts w:asciiTheme="majorHAnsi" w:hAnsiTheme="majorHAnsi"/>
          <w:b/>
        </w:rPr>
        <w:t>Quadrivalent Influenza Vacc</w:t>
      </w:r>
      <w:r w:rsidR="00441F75" w:rsidRPr="00FE5B39">
        <w:rPr>
          <w:rFonts w:asciiTheme="majorHAnsi" w:hAnsiTheme="majorHAnsi"/>
          <w:b/>
        </w:rPr>
        <w:t>ine (split virion, inactivated)</w:t>
      </w:r>
      <w:r w:rsidRPr="00FE5B39">
        <w:rPr>
          <w:rFonts w:asciiTheme="majorHAnsi" w:hAnsiTheme="majorHAnsi"/>
          <w:b/>
          <w:color w:val="000000"/>
        </w:rPr>
        <w:t xml:space="preserve"> </w:t>
      </w:r>
    </w:p>
    <w:p w14:paraId="5F64AB8E" w14:textId="477AA6D5" w:rsidR="002167F7" w:rsidRPr="00FE5B39" w:rsidRDefault="002167F7" w:rsidP="002167F7">
      <w:pPr>
        <w:pBdr>
          <w:top w:val="nil"/>
          <w:left w:val="nil"/>
          <w:bottom w:val="nil"/>
          <w:right w:val="nil"/>
          <w:between w:val="nil"/>
        </w:pBdr>
        <w:spacing w:after="120" w:line="240" w:lineRule="auto"/>
        <w:ind w:left="0" w:hanging="2"/>
        <w:jc w:val="both"/>
        <w:rPr>
          <w:rFonts w:asciiTheme="majorHAnsi" w:hAnsiTheme="majorHAnsi"/>
          <w:b/>
          <w:color w:val="000000"/>
        </w:rPr>
      </w:pPr>
      <w:r w:rsidRPr="00FE5B39">
        <w:rPr>
          <w:rFonts w:asciiTheme="majorHAnsi" w:hAnsiTheme="majorHAnsi"/>
          <w:b/>
          <w:color w:val="000000"/>
        </w:rPr>
        <w:t>to all vaccine recipients</w:t>
      </w:r>
    </w:p>
    <w:tbl>
      <w:tblPr>
        <w:tblW w:w="1026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470"/>
      </w:tblGrid>
      <w:tr w:rsidR="002167F7" w:rsidRPr="00FE5B39" w14:paraId="410A65D6" w14:textId="77777777" w:rsidTr="002167F7">
        <w:trPr>
          <w:trHeight w:val="504"/>
        </w:trPr>
        <w:tc>
          <w:tcPr>
            <w:tcW w:w="10260" w:type="dxa"/>
            <w:gridSpan w:val="2"/>
          </w:tcPr>
          <w:p w14:paraId="53D22CB8" w14:textId="77777777" w:rsidR="002167F7" w:rsidRPr="00FE5B39" w:rsidRDefault="002167F7" w:rsidP="002167F7">
            <w:pPr>
              <w:widowControl w:val="0"/>
              <w:pBdr>
                <w:top w:val="nil"/>
                <w:left w:val="nil"/>
                <w:bottom w:val="nil"/>
                <w:right w:val="nil"/>
                <w:between w:val="nil"/>
              </w:pBdr>
              <w:suppressAutoHyphens w:val="0"/>
              <w:spacing w:before="6" w:after="0" w:line="240" w:lineRule="auto"/>
              <w:ind w:leftChars="0" w:left="0" w:firstLineChars="0" w:hanging="2"/>
              <w:textDirection w:val="lrTb"/>
              <w:textAlignment w:val="auto"/>
              <w:outlineLvl w:val="9"/>
              <w:rPr>
                <w:rFonts w:asciiTheme="majorHAnsi" w:hAnsiTheme="majorHAnsi"/>
                <w:b/>
                <w:color w:val="000000"/>
                <w:position w:val="0"/>
                <w:lang w:val="en-US" w:eastAsia="en-IE"/>
              </w:rPr>
            </w:pPr>
            <w:r w:rsidRPr="00FE5B39">
              <w:rPr>
                <w:rFonts w:asciiTheme="majorHAnsi" w:hAnsiTheme="majorHAnsi"/>
                <w:b/>
                <w:color w:val="000000"/>
                <w:position w:val="0"/>
                <w:lang w:val="en-US" w:eastAsia="en-IE"/>
              </w:rPr>
              <w:t>1.0 Critical Elements</w:t>
            </w:r>
          </w:p>
        </w:tc>
      </w:tr>
      <w:tr w:rsidR="002167F7" w:rsidRPr="00FE5B39" w14:paraId="4372368C" w14:textId="77777777" w:rsidTr="002167F7">
        <w:trPr>
          <w:trHeight w:val="2020"/>
        </w:trPr>
        <w:tc>
          <w:tcPr>
            <w:tcW w:w="2790" w:type="dxa"/>
          </w:tcPr>
          <w:p w14:paraId="46F19829" w14:textId="77777777" w:rsidR="002167F7" w:rsidRPr="00FE5B39" w:rsidRDefault="002167F7" w:rsidP="002167F7">
            <w:pPr>
              <w:widowControl w:val="0"/>
              <w:pBdr>
                <w:top w:val="nil"/>
                <w:left w:val="nil"/>
                <w:bottom w:val="nil"/>
                <w:right w:val="nil"/>
                <w:between w:val="nil"/>
              </w:pBdr>
              <w:suppressAutoHyphens w:val="0"/>
              <w:spacing w:before="6" w:after="0" w:line="249" w:lineRule="auto"/>
              <w:ind w:leftChars="0" w:left="0" w:right="516" w:firstLineChars="0" w:hanging="2"/>
              <w:textDirection w:val="lrTb"/>
              <w:textAlignment w:val="auto"/>
              <w:outlineLvl w:val="9"/>
              <w:rPr>
                <w:rFonts w:asciiTheme="majorHAnsi" w:hAnsiTheme="majorHAnsi"/>
                <w:b/>
                <w:color w:val="000000"/>
                <w:position w:val="0"/>
                <w:lang w:val="en-US" w:eastAsia="en-IE"/>
              </w:rPr>
            </w:pPr>
            <w:r w:rsidRPr="00FE5B39">
              <w:rPr>
                <w:rFonts w:asciiTheme="majorHAnsi" w:hAnsiTheme="majorHAnsi"/>
                <w:b/>
                <w:color w:val="000000"/>
                <w:position w:val="0"/>
                <w:lang w:val="en-US" w:eastAsia="en-IE"/>
              </w:rPr>
              <w:t>Name of Organisation where medicine protocol applies</w:t>
            </w:r>
          </w:p>
        </w:tc>
        <w:tc>
          <w:tcPr>
            <w:tcW w:w="7470" w:type="dxa"/>
          </w:tcPr>
          <w:p w14:paraId="547D2432" w14:textId="77777777" w:rsidR="00867F44" w:rsidRPr="00FE5B39" w:rsidRDefault="00867F44" w:rsidP="00867F44">
            <w:pPr>
              <w:pBdr>
                <w:top w:val="nil"/>
                <w:left w:val="nil"/>
                <w:bottom w:val="nil"/>
                <w:right w:val="nil"/>
                <w:between w:val="nil"/>
              </w:pBdr>
              <w:spacing w:before="6" w:line="249" w:lineRule="auto"/>
              <w:ind w:left="0" w:hanging="2"/>
              <w:rPr>
                <w:rFonts w:asciiTheme="majorHAnsi" w:hAnsiTheme="majorHAnsi" w:cstheme="minorHAnsi"/>
                <w:color w:val="FF0000"/>
              </w:rPr>
            </w:pPr>
            <w:r w:rsidRPr="00FE5B39">
              <w:rPr>
                <w:rFonts w:asciiTheme="majorHAnsi" w:hAnsiTheme="majorHAnsi" w:cstheme="minorHAnsi"/>
                <w:color w:val="FF0000"/>
              </w:rPr>
              <w:t>Insert Name and Location of Practice here</w:t>
            </w:r>
          </w:p>
          <w:p w14:paraId="3C131750" w14:textId="5CAC2E68" w:rsidR="002167F7" w:rsidRPr="00FE5B39" w:rsidRDefault="002167F7" w:rsidP="002167F7">
            <w:pPr>
              <w:widowControl w:val="0"/>
              <w:pBdr>
                <w:top w:val="nil"/>
                <w:left w:val="nil"/>
                <w:bottom w:val="nil"/>
                <w:right w:val="nil"/>
                <w:between w:val="nil"/>
              </w:pBdr>
              <w:suppressAutoHyphens w:val="0"/>
              <w:spacing w:after="0" w:line="249" w:lineRule="auto"/>
              <w:ind w:leftChars="0" w:left="0" w:right="40" w:firstLineChars="0" w:hanging="2"/>
              <w:textDirection w:val="lrTb"/>
              <w:textAlignment w:val="auto"/>
              <w:outlineLvl w:val="9"/>
              <w:rPr>
                <w:rFonts w:asciiTheme="majorHAnsi" w:hAnsiTheme="majorHAnsi"/>
                <w:color w:val="000000"/>
                <w:position w:val="0"/>
                <w:lang w:val="en-US" w:eastAsia="en-IE"/>
              </w:rPr>
            </w:pPr>
          </w:p>
        </w:tc>
      </w:tr>
      <w:tr w:rsidR="002167F7" w:rsidRPr="00FE5B39" w14:paraId="15F7262B" w14:textId="77777777" w:rsidTr="002167F7">
        <w:trPr>
          <w:trHeight w:val="1009"/>
        </w:trPr>
        <w:tc>
          <w:tcPr>
            <w:tcW w:w="2790" w:type="dxa"/>
          </w:tcPr>
          <w:p w14:paraId="0FA37493" w14:textId="77777777" w:rsidR="002167F7" w:rsidRPr="00FE5B39" w:rsidRDefault="002167F7" w:rsidP="002167F7">
            <w:pPr>
              <w:widowControl w:val="0"/>
              <w:pBdr>
                <w:top w:val="nil"/>
                <w:left w:val="nil"/>
                <w:bottom w:val="nil"/>
                <w:right w:val="nil"/>
                <w:between w:val="nil"/>
              </w:pBdr>
              <w:suppressAutoHyphens w:val="0"/>
              <w:spacing w:before="2" w:after="0" w:line="240" w:lineRule="auto"/>
              <w:ind w:leftChars="0" w:left="0" w:firstLineChars="0" w:hanging="2"/>
              <w:textDirection w:val="lrTb"/>
              <w:textAlignment w:val="auto"/>
              <w:outlineLvl w:val="9"/>
              <w:rPr>
                <w:rFonts w:asciiTheme="majorHAnsi" w:hAnsiTheme="majorHAnsi"/>
                <w:b/>
                <w:color w:val="000000"/>
                <w:position w:val="0"/>
                <w:lang w:val="en-US" w:eastAsia="en-IE"/>
              </w:rPr>
            </w:pPr>
          </w:p>
          <w:p w14:paraId="0CBBEB78" w14:textId="77777777" w:rsidR="002167F7" w:rsidRPr="00FE5B39" w:rsidRDefault="002167F7" w:rsidP="002167F7">
            <w:pPr>
              <w:widowControl w:val="0"/>
              <w:pBdr>
                <w:top w:val="nil"/>
                <w:left w:val="nil"/>
                <w:bottom w:val="nil"/>
                <w:right w:val="nil"/>
                <w:between w:val="nil"/>
              </w:pBdr>
              <w:suppressAutoHyphens w:val="0"/>
              <w:spacing w:after="0" w:line="246" w:lineRule="auto"/>
              <w:ind w:leftChars="0" w:left="0" w:right="321" w:firstLineChars="0" w:hanging="2"/>
              <w:textDirection w:val="lrTb"/>
              <w:textAlignment w:val="auto"/>
              <w:outlineLvl w:val="9"/>
              <w:rPr>
                <w:rFonts w:asciiTheme="majorHAnsi" w:hAnsiTheme="majorHAnsi"/>
                <w:b/>
                <w:color w:val="000000"/>
                <w:position w:val="0"/>
                <w:lang w:val="en-US" w:eastAsia="en-IE"/>
              </w:rPr>
            </w:pPr>
            <w:r w:rsidRPr="00FE5B39">
              <w:rPr>
                <w:rFonts w:asciiTheme="majorHAnsi" w:hAnsiTheme="majorHAnsi"/>
                <w:b/>
                <w:color w:val="000000"/>
                <w:position w:val="0"/>
                <w:lang w:val="en-US" w:eastAsia="en-IE"/>
              </w:rPr>
              <w:t>Date the medicine protocol comes into effect</w:t>
            </w:r>
          </w:p>
        </w:tc>
        <w:tc>
          <w:tcPr>
            <w:tcW w:w="7470" w:type="dxa"/>
          </w:tcPr>
          <w:p w14:paraId="204519B0" w14:textId="5FE278E4" w:rsidR="002167F7" w:rsidRPr="00FE5B39" w:rsidRDefault="00867F44" w:rsidP="002167F7">
            <w:pPr>
              <w:widowControl w:val="0"/>
              <w:pBdr>
                <w:top w:val="nil"/>
                <w:left w:val="nil"/>
                <w:bottom w:val="nil"/>
                <w:right w:val="nil"/>
                <w:between w:val="nil"/>
              </w:pBdr>
              <w:suppressAutoHyphens w:val="0"/>
              <w:spacing w:before="6" w:after="0" w:line="240" w:lineRule="auto"/>
              <w:ind w:leftChars="0" w:left="0" w:firstLineChars="0" w:hanging="2"/>
              <w:textDirection w:val="lrTb"/>
              <w:textAlignment w:val="auto"/>
              <w:outlineLvl w:val="9"/>
              <w:rPr>
                <w:rFonts w:asciiTheme="majorHAnsi" w:hAnsiTheme="majorHAnsi"/>
                <w:color w:val="000000"/>
                <w:position w:val="0"/>
                <w:lang w:val="en-US" w:eastAsia="en-IE"/>
              </w:rPr>
            </w:pPr>
            <w:r w:rsidRPr="00FE5B39">
              <w:rPr>
                <w:rFonts w:asciiTheme="majorHAnsi" w:hAnsiTheme="majorHAnsi"/>
                <w:color w:val="FF0000"/>
                <w:position w:val="0"/>
                <w:lang w:val="en-US" w:eastAsia="en-IE"/>
              </w:rPr>
              <w:t xml:space="preserve">XXX </w:t>
            </w:r>
            <w:r w:rsidR="002167F7" w:rsidRPr="00FE5B39">
              <w:rPr>
                <w:rFonts w:asciiTheme="majorHAnsi" w:hAnsiTheme="majorHAnsi"/>
                <w:color w:val="FF0000"/>
                <w:position w:val="0"/>
                <w:lang w:val="en-US" w:eastAsia="en-IE"/>
              </w:rPr>
              <w:t xml:space="preserve">September </w:t>
            </w:r>
            <w:r w:rsidR="002167F7" w:rsidRPr="00FE5B39">
              <w:rPr>
                <w:rFonts w:asciiTheme="majorHAnsi" w:hAnsiTheme="majorHAnsi"/>
                <w:color w:val="000000"/>
                <w:position w:val="0"/>
                <w:lang w:val="en-US" w:eastAsia="en-IE"/>
              </w:rPr>
              <w:t>2021</w:t>
            </w:r>
          </w:p>
        </w:tc>
      </w:tr>
      <w:tr w:rsidR="002167F7" w:rsidRPr="00FE5B39" w14:paraId="40006F96" w14:textId="77777777" w:rsidTr="00087C2C">
        <w:trPr>
          <w:trHeight w:val="997"/>
        </w:trPr>
        <w:tc>
          <w:tcPr>
            <w:tcW w:w="2790" w:type="dxa"/>
          </w:tcPr>
          <w:p w14:paraId="4580000F" w14:textId="77777777" w:rsidR="002167F7" w:rsidRPr="00FE5B39" w:rsidRDefault="002167F7" w:rsidP="002167F7">
            <w:pPr>
              <w:widowControl w:val="0"/>
              <w:pBdr>
                <w:top w:val="nil"/>
                <w:left w:val="nil"/>
                <w:bottom w:val="nil"/>
                <w:right w:val="nil"/>
                <w:between w:val="nil"/>
              </w:pBdr>
              <w:suppressAutoHyphens w:val="0"/>
              <w:spacing w:before="6" w:after="0" w:line="249" w:lineRule="auto"/>
              <w:ind w:leftChars="0" w:left="0" w:right="1108" w:firstLineChars="0" w:hanging="2"/>
              <w:textDirection w:val="lrTb"/>
              <w:textAlignment w:val="auto"/>
              <w:outlineLvl w:val="9"/>
              <w:rPr>
                <w:rFonts w:asciiTheme="majorHAnsi" w:hAnsiTheme="majorHAnsi"/>
                <w:b/>
                <w:color w:val="000000"/>
                <w:position w:val="0"/>
                <w:lang w:val="en-US" w:eastAsia="en-IE"/>
              </w:rPr>
            </w:pPr>
            <w:r w:rsidRPr="00FE5B39">
              <w:rPr>
                <w:rFonts w:asciiTheme="majorHAnsi" w:hAnsiTheme="majorHAnsi"/>
                <w:b/>
                <w:color w:val="000000"/>
                <w:position w:val="0"/>
                <w:lang w:val="en-US" w:eastAsia="en-IE"/>
              </w:rPr>
              <w:t>Date for review of medicine protocol</w:t>
            </w:r>
          </w:p>
        </w:tc>
        <w:tc>
          <w:tcPr>
            <w:tcW w:w="7470" w:type="dxa"/>
          </w:tcPr>
          <w:p w14:paraId="5A8F2161" w14:textId="77777777" w:rsidR="002167F7" w:rsidRPr="00FE5B39" w:rsidRDefault="002167F7" w:rsidP="002167F7">
            <w:pPr>
              <w:widowControl w:val="0"/>
              <w:pBdr>
                <w:top w:val="nil"/>
                <w:left w:val="nil"/>
                <w:bottom w:val="nil"/>
                <w:right w:val="nil"/>
                <w:between w:val="nil"/>
              </w:pBdr>
              <w:suppressAutoHyphens w:val="0"/>
              <w:spacing w:before="6" w:after="0" w:line="240" w:lineRule="auto"/>
              <w:ind w:leftChars="0" w:left="0" w:firstLineChars="0" w:hanging="2"/>
              <w:textDirection w:val="lrTb"/>
              <w:textAlignment w:val="auto"/>
              <w:outlineLvl w:val="9"/>
              <w:rPr>
                <w:rFonts w:asciiTheme="majorHAnsi" w:hAnsiTheme="majorHAnsi"/>
                <w:color w:val="000000"/>
                <w:position w:val="0"/>
                <w:lang w:val="en-US" w:eastAsia="en-IE"/>
              </w:rPr>
            </w:pPr>
            <w:r w:rsidRPr="00FE5B39">
              <w:rPr>
                <w:rFonts w:asciiTheme="majorHAnsi" w:hAnsiTheme="majorHAnsi"/>
                <w:position w:val="0"/>
                <w:lang w:val="en-US" w:eastAsia="en-IE"/>
              </w:rPr>
              <w:t>August</w:t>
            </w:r>
            <w:r w:rsidRPr="00FE5B39">
              <w:rPr>
                <w:rFonts w:asciiTheme="majorHAnsi" w:hAnsiTheme="majorHAnsi"/>
                <w:color w:val="000000"/>
                <w:position w:val="0"/>
                <w:lang w:val="en-US" w:eastAsia="en-IE"/>
              </w:rPr>
              <w:t xml:space="preserve"> 2022</w:t>
            </w:r>
          </w:p>
        </w:tc>
      </w:tr>
      <w:tr w:rsidR="00867F44" w:rsidRPr="00FE5B39" w14:paraId="39A844E0" w14:textId="77777777" w:rsidTr="002167F7">
        <w:trPr>
          <w:trHeight w:val="5216"/>
        </w:trPr>
        <w:tc>
          <w:tcPr>
            <w:tcW w:w="2790" w:type="dxa"/>
          </w:tcPr>
          <w:p w14:paraId="75096F34" w14:textId="77777777" w:rsidR="00867F44" w:rsidRPr="00FE5B39" w:rsidRDefault="00867F44" w:rsidP="00867F44">
            <w:pPr>
              <w:pStyle w:val="Header"/>
              <w:tabs>
                <w:tab w:val="left" w:pos="1080"/>
              </w:tabs>
              <w:spacing w:after="120"/>
              <w:ind w:left="0" w:hanging="2"/>
              <w:rPr>
                <w:rFonts w:asciiTheme="majorHAnsi" w:hAnsiTheme="majorHAnsi"/>
                <w:b/>
                <w:sz w:val="22"/>
                <w:szCs w:val="22"/>
              </w:rPr>
            </w:pPr>
            <w:r w:rsidRPr="00FE5B39">
              <w:rPr>
                <w:rFonts w:asciiTheme="majorHAnsi" w:hAnsiTheme="majorHAnsi"/>
                <w:b/>
                <w:sz w:val="22"/>
                <w:szCs w:val="22"/>
              </w:rPr>
              <w:t>Names and signatures of protocol adopters and reviewers</w:t>
            </w:r>
          </w:p>
          <w:p w14:paraId="0569E128" w14:textId="1A7E2060" w:rsidR="00867F44" w:rsidRPr="00FE5B39" w:rsidRDefault="00867F44" w:rsidP="00867F44">
            <w:pPr>
              <w:widowControl w:val="0"/>
              <w:pBdr>
                <w:top w:val="nil"/>
                <w:left w:val="nil"/>
                <w:bottom w:val="nil"/>
                <w:right w:val="nil"/>
                <w:between w:val="nil"/>
              </w:pBdr>
              <w:suppressAutoHyphens w:val="0"/>
              <w:spacing w:before="119" w:after="0" w:line="246" w:lineRule="auto"/>
              <w:ind w:leftChars="0" w:left="0" w:right="346" w:firstLineChars="0" w:hanging="2"/>
              <w:textDirection w:val="lrTb"/>
              <w:textAlignment w:val="auto"/>
              <w:outlineLvl w:val="9"/>
              <w:rPr>
                <w:rFonts w:asciiTheme="majorHAnsi" w:hAnsiTheme="majorHAnsi"/>
                <w:b/>
                <w:i/>
                <w:color w:val="000000"/>
                <w:position w:val="0"/>
                <w:lang w:val="en-US" w:eastAsia="en-IE"/>
              </w:rPr>
            </w:pPr>
          </w:p>
        </w:tc>
        <w:tc>
          <w:tcPr>
            <w:tcW w:w="7470" w:type="dxa"/>
          </w:tcPr>
          <w:p w14:paraId="624C970A"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p>
          <w:p w14:paraId="05FC1DF2"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Name: ____________________________</w:t>
            </w:r>
          </w:p>
          <w:p w14:paraId="341590BA"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Title:______________________________</w:t>
            </w:r>
          </w:p>
          <w:p w14:paraId="3A5DF1CF"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p>
          <w:p w14:paraId="41125B8E"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Signature: _________________________</w:t>
            </w:r>
          </w:p>
          <w:p w14:paraId="784F29C1"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NMBI:___________________________</w:t>
            </w:r>
          </w:p>
          <w:p w14:paraId="1001C2C8" w14:textId="77777777" w:rsidR="00867F44" w:rsidRPr="00FE5B39" w:rsidRDefault="00867F44" w:rsidP="00867F44">
            <w:pPr>
              <w:pStyle w:val="Header"/>
              <w:tabs>
                <w:tab w:val="left" w:pos="720"/>
              </w:tabs>
              <w:spacing w:after="120"/>
              <w:ind w:left="0" w:hanging="2"/>
              <w:rPr>
                <w:rFonts w:asciiTheme="majorHAnsi" w:hAnsiTheme="majorHAnsi"/>
                <w:sz w:val="22"/>
                <w:szCs w:val="22"/>
              </w:rPr>
            </w:pPr>
            <w:r w:rsidRPr="00FE5B39">
              <w:rPr>
                <w:rFonts w:asciiTheme="majorHAnsi" w:hAnsiTheme="majorHAnsi"/>
                <w:sz w:val="22"/>
                <w:szCs w:val="22"/>
              </w:rPr>
              <w:tab/>
            </w:r>
            <w:r w:rsidRPr="00FE5B39">
              <w:rPr>
                <w:rFonts w:asciiTheme="majorHAnsi" w:hAnsiTheme="majorHAnsi"/>
                <w:sz w:val="22"/>
                <w:szCs w:val="22"/>
              </w:rPr>
              <w:tab/>
            </w:r>
          </w:p>
          <w:p w14:paraId="2E9A3B43"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Name: _____________________________</w:t>
            </w:r>
          </w:p>
          <w:p w14:paraId="6DE0538D"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Title:______________________________</w:t>
            </w:r>
          </w:p>
          <w:p w14:paraId="51F23CBC"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Signature:__________________________</w:t>
            </w:r>
          </w:p>
          <w:p w14:paraId="5510E385"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r w:rsidRPr="00FE5B39">
              <w:rPr>
                <w:rFonts w:asciiTheme="majorHAnsi" w:hAnsiTheme="majorHAnsi"/>
                <w:sz w:val="22"/>
                <w:szCs w:val="22"/>
              </w:rPr>
              <w:t>MCRN:______________________________</w:t>
            </w:r>
          </w:p>
          <w:p w14:paraId="03F53C63"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p>
          <w:p w14:paraId="721A57FC" w14:textId="77777777" w:rsidR="00867F44" w:rsidRPr="00FE5B39" w:rsidRDefault="00867F44" w:rsidP="00867F44">
            <w:pPr>
              <w:pStyle w:val="Header"/>
              <w:tabs>
                <w:tab w:val="left" w:pos="1080"/>
              </w:tabs>
              <w:spacing w:after="120"/>
              <w:ind w:left="0" w:hanging="2"/>
              <w:rPr>
                <w:rFonts w:asciiTheme="majorHAnsi" w:hAnsiTheme="majorHAnsi"/>
                <w:sz w:val="22"/>
                <w:szCs w:val="22"/>
              </w:rPr>
            </w:pPr>
          </w:p>
          <w:p w14:paraId="77AE5D53" w14:textId="77777777" w:rsidR="00867F44" w:rsidRPr="00FE5B39" w:rsidRDefault="00867F44" w:rsidP="00867F44">
            <w:pPr>
              <w:pStyle w:val="Header"/>
              <w:tabs>
                <w:tab w:val="left" w:pos="1080"/>
              </w:tabs>
              <w:spacing w:after="120"/>
              <w:ind w:leftChars="0" w:left="0" w:firstLineChars="0" w:firstLine="0"/>
              <w:rPr>
                <w:rFonts w:asciiTheme="majorHAnsi" w:hAnsiTheme="majorHAnsi"/>
                <w:sz w:val="22"/>
                <w:szCs w:val="22"/>
              </w:rPr>
            </w:pPr>
          </w:p>
          <w:p w14:paraId="47379051" w14:textId="40340172" w:rsidR="00867F44" w:rsidRPr="00FE5B39" w:rsidRDefault="00867F44" w:rsidP="00867F44">
            <w:pPr>
              <w:ind w:left="0" w:hanging="2"/>
              <w:jc w:val="center"/>
              <w:rPr>
                <w:rFonts w:asciiTheme="majorHAnsi" w:hAnsiTheme="majorHAnsi"/>
              </w:rPr>
            </w:pPr>
            <w:r w:rsidRPr="00FE5B39">
              <w:rPr>
                <w:rFonts w:asciiTheme="majorHAnsi" w:hAnsiTheme="majorHAnsi"/>
              </w:rPr>
              <w:t>*Add more if required - All GPNs and GPs working in the practice who have contributed to the adaptation of this protocol should be included here.</w:t>
            </w:r>
          </w:p>
        </w:tc>
      </w:tr>
    </w:tbl>
    <w:tbl>
      <w:tblPr>
        <w:tblpPr w:leftFromText="180" w:rightFromText="180" w:vertAnchor="text" w:horzAnchor="margin" w:tblpY="16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470"/>
      </w:tblGrid>
      <w:tr w:rsidR="00867F44" w:rsidRPr="00867F44" w14:paraId="52F89FD2" w14:textId="77777777" w:rsidTr="00867F44">
        <w:trPr>
          <w:trHeight w:val="5216"/>
        </w:trPr>
        <w:tc>
          <w:tcPr>
            <w:tcW w:w="2790" w:type="dxa"/>
          </w:tcPr>
          <w:p w14:paraId="18FF94A3"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b/>
                <w:position w:val="0"/>
                <w:lang w:eastAsia="ko-KR"/>
              </w:rPr>
            </w:pPr>
            <w:r w:rsidRPr="00867F44">
              <w:rPr>
                <w:rFonts w:asciiTheme="majorHAnsi" w:eastAsia="Batang" w:hAnsiTheme="majorHAnsi" w:cs="Times New Roman"/>
                <w:b/>
                <w:position w:val="0"/>
                <w:lang w:eastAsia="ko-KR"/>
              </w:rPr>
              <w:lastRenderedPageBreak/>
              <w:t>Names and signature of the employing authority who is authorising the implementation of the protocol</w:t>
            </w:r>
          </w:p>
          <w:p w14:paraId="1FF5E897"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b/>
                <w:position w:val="0"/>
                <w:lang w:eastAsia="ko-KR"/>
              </w:rPr>
            </w:pPr>
          </w:p>
          <w:p w14:paraId="37E8A540" w14:textId="77777777" w:rsidR="00867F44" w:rsidRPr="00867F44" w:rsidRDefault="00867F44" w:rsidP="00867F44">
            <w:pPr>
              <w:widowControl w:val="0"/>
              <w:pBdr>
                <w:top w:val="nil"/>
                <w:left w:val="nil"/>
                <w:bottom w:val="nil"/>
                <w:right w:val="nil"/>
                <w:between w:val="nil"/>
              </w:pBdr>
              <w:suppressAutoHyphens w:val="0"/>
              <w:spacing w:before="119" w:after="0" w:line="246" w:lineRule="auto"/>
              <w:ind w:leftChars="0" w:left="104" w:right="346" w:firstLineChars="0" w:firstLine="0"/>
              <w:textDirection w:val="lrTb"/>
              <w:textAlignment w:val="auto"/>
              <w:outlineLvl w:val="9"/>
              <w:rPr>
                <w:rFonts w:asciiTheme="majorHAnsi" w:hAnsiTheme="majorHAnsi"/>
                <w:b/>
                <w:i/>
                <w:color w:val="000000"/>
                <w:position w:val="0"/>
                <w:lang w:val="en-US" w:eastAsia="en-IE"/>
              </w:rPr>
            </w:pPr>
          </w:p>
        </w:tc>
        <w:tc>
          <w:tcPr>
            <w:tcW w:w="7470" w:type="dxa"/>
          </w:tcPr>
          <w:p w14:paraId="73184B28"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“On behalf of the authority employing professionals authorised to administer under this medicine protocol, I have read this medication protocol and authorise its implementation”</w:t>
            </w:r>
          </w:p>
          <w:p w14:paraId="0608459B"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p>
          <w:p w14:paraId="0662F965"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Name: __________________________________(Employer/Principal GP)</w:t>
            </w:r>
          </w:p>
          <w:p w14:paraId="1E064001"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Title: _____________________________________</w:t>
            </w:r>
          </w:p>
          <w:p w14:paraId="70D2358F"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 xml:space="preserve">Signature: __________________________________________________   </w:t>
            </w:r>
          </w:p>
          <w:p w14:paraId="4B5DAEED"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Address:____________________________________________________</w:t>
            </w:r>
          </w:p>
          <w:p w14:paraId="640C9D3A" w14:textId="77777777" w:rsidR="00867F44" w:rsidRPr="00867F44" w:rsidRDefault="00867F44" w:rsidP="00867F44">
            <w:pPr>
              <w:widowControl w:val="0"/>
              <w:pBdr>
                <w:top w:val="nil"/>
                <w:left w:val="nil"/>
                <w:bottom w:val="nil"/>
                <w:right w:val="nil"/>
                <w:between w:val="nil"/>
              </w:pBdr>
              <w:suppressAutoHyphens w:val="0"/>
              <w:spacing w:before="422" w:after="0" w:line="240" w:lineRule="auto"/>
              <w:ind w:leftChars="0" w:left="0" w:firstLineChars="0" w:firstLine="0"/>
              <w:textDirection w:val="lrTb"/>
              <w:textAlignment w:val="auto"/>
              <w:outlineLvl w:val="9"/>
              <w:rPr>
                <w:rFonts w:asciiTheme="majorHAnsi" w:hAnsiTheme="majorHAnsi"/>
                <w:color w:val="000000"/>
                <w:position w:val="0"/>
                <w:lang w:val="en-US" w:eastAsia="en-IE"/>
              </w:rPr>
            </w:pPr>
            <w:r w:rsidRPr="00867F44">
              <w:rPr>
                <w:rFonts w:asciiTheme="majorHAnsi" w:hAnsiTheme="majorHAnsi"/>
                <w:position w:val="0"/>
                <w:lang w:val="en-US" w:eastAsia="en-IE"/>
              </w:rPr>
              <w:t>MCRN: ___________________________________________________</w:t>
            </w:r>
          </w:p>
        </w:tc>
      </w:tr>
      <w:tr w:rsidR="00867F44" w:rsidRPr="00867F44" w14:paraId="380857DC" w14:textId="77777777" w:rsidTr="00867F44">
        <w:trPr>
          <w:trHeight w:val="5216"/>
        </w:trPr>
        <w:tc>
          <w:tcPr>
            <w:tcW w:w="2790" w:type="dxa"/>
          </w:tcPr>
          <w:p w14:paraId="27182EC1"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b/>
                <w:position w:val="0"/>
                <w:lang w:eastAsia="ko-KR"/>
              </w:rPr>
            </w:pPr>
            <w:r w:rsidRPr="00867F44">
              <w:rPr>
                <w:rFonts w:asciiTheme="majorHAnsi" w:eastAsia="Batang" w:hAnsiTheme="majorHAnsi" w:cs="Times New Roman"/>
                <w:b/>
                <w:position w:val="0"/>
                <w:lang w:eastAsia="ko-KR"/>
              </w:rPr>
              <w:t xml:space="preserve">Names and signatures of GPN’s agreeing to work within the protocol </w:t>
            </w:r>
          </w:p>
          <w:p w14:paraId="65C6786E" w14:textId="77777777" w:rsidR="00867F44" w:rsidRPr="00867F44" w:rsidRDefault="00867F44" w:rsidP="00867F44">
            <w:pPr>
              <w:widowControl w:val="0"/>
              <w:tabs>
                <w:tab w:val="left" w:pos="1080"/>
              </w:tabs>
              <w:suppressAutoHyphens w:val="0"/>
              <w:spacing w:after="120" w:line="240" w:lineRule="auto"/>
              <w:ind w:leftChars="0" w:left="709" w:right="997" w:firstLineChars="0" w:hanging="339"/>
              <w:textDirection w:val="lrTb"/>
              <w:textAlignment w:val="auto"/>
              <w:outlineLvl w:val="9"/>
              <w:rPr>
                <w:rFonts w:asciiTheme="majorHAnsi" w:hAnsiTheme="majorHAnsi"/>
                <w:b/>
                <w:position w:val="0"/>
                <w:lang w:val="en-US" w:eastAsia="en-IE"/>
              </w:rPr>
            </w:pPr>
          </w:p>
        </w:tc>
        <w:tc>
          <w:tcPr>
            <w:tcW w:w="7470" w:type="dxa"/>
          </w:tcPr>
          <w:p w14:paraId="0A06F765"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“I have read the medicine protocol and I am competent under my Scope of Nursing and Midwifery Practice Framework (NMBI, 2015) to administer LAIV using this protocol”</w:t>
            </w:r>
          </w:p>
          <w:p w14:paraId="484D9297"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Name:___________________________________________</w:t>
            </w:r>
          </w:p>
          <w:p w14:paraId="62FD8DD5"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Title:_____________________________________________</w:t>
            </w:r>
          </w:p>
          <w:p w14:paraId="3437228F"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Signature:__________________________________________________</w:t>
            </w:r>
          </w:p>
          <w:p w14:paraId="42359D4B"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Address:___________________________________________________</w:t>
            </w:r>
          </w:p>
          <w:p w14:paraId="1DE01BD1"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NMBI PIN:_________________________________________________</w:t>
            </w:r>
          </w:p>
          <w:p w14:paraId="3997E509"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p>
          <w:p w14:paraId="133A6862"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Name:___________________________________________</w:t>
            </w:r>
          </w:p>
          <w:p w14:paraId="42C33079"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Title:_____________________________________________</w:t>
            </w:r>
          </w:p>
          <w:p w14:paraId="552766A0"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Signature:____________________________________________________</w:t>
            </w:r>
          </w:p>
          <w:p w14:paraId="6398EBB4"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Address:_____________________________________________________</w:t>
            </w:r>
          </w:p>
          <w:p w14:paraId="7C974196" w14:textId="77777777" w:rsidR="00867F44" w:rsidRPr="00867F44" w:rsidRDefault="00867F44" w:rsidP="00867F44">
            <w:pPr>
              <w:tabs>
                <w:tab w:val="left" w:pos="1080"/>
                <w:tab w:val="center" w:pos="4153"/>
                <w:tab w:val="right" w:pos="8306"/>
              </w:tabs>
              <w:suppressAutoHyphens w:val="0"/>
              <w:spacing w:after="120" w:line="240" w:lineRule="auto"/>
              <w:ind w:leftChars="0" w:left="0" w:firstLineChars="0" w:firstLine="0"/>
              <w:textDirection w:val="lrTb"/>
              <w:textAlignment w:val="auto"/>
              <w:outlineLvl w:val="9"/>
              <w:rPr>
                <w:rFonts w:asciiTheme="majorHAnsi" w:eastAsia="Batang" w:hAnsiTheme="majorHAnsi" w:cs="Times New Roman"/>
                <w:position w:val="0"/>
                <w:lang w:eastAsia="ko-KR"/>
              </w:rPr>
            </w:pPr>
            <w:r w:rsidRPr="00867F44">
              <w:rPr>
                <w:rFonts w:asciiTheme="majorHAnsi" w:eastAsia="Batang" w:hAnsiTheme="majorHAnsi" w:cs="Times New Roman"/>
                <w:position w:val="0"/>
                <w:lang w:eastAsia="ko-KR"/>
              </w:rPr>
              <w:t>NMBI  PIN:__________________________________________________</w:t>
            </w:r>
          </w:p>
          <w:p w14:paraId="51BC1898" w14:textId="77777777" w:rsidR="00867F44" w:rsidRPr="00867F44" w:rsidRDefault="00867F44" w:rsidP="00867F44">
            <w:pPr>
              <w:widowControl w:val="0"/>
              <w:tabs>
                <w:tab w:val="left" w:pos="1080"/>
              </w:tabs>
              <w:suppressAutoHyphens w:val="0"/>
              <w:spacing w:after="120" w:line="240" w:lineRule="auto"/>
              <w:ind w:leftChars="0" w:left="709" w:right="997" w:firstLineChars="0" w:hanging="339"/>
              <w:textDirection w:val="lrTb"/>
              <w:textAlignment w:val="auto"/>
              <w:outlineLvl w:val="9"/>
              <w:rPr>
                <w:rFonts w:asciiTheme="majorHAnsi" w:hAnsiTheme="majorHAnsi"/>
                <w:position w:val="0"/>
                <w:lang w:val="en-US" w:eastAsia="en-IE"/>
              </w:rPr>
            </w:pPr>
          </w:p>
        </w:tc>
      </w:tr>
    </w:tbl>
    <w:p w14:paraId="331F6831" w14:textId="77777777" w:rsidR="00867F44" w:rsidRPr="00867F44" w:rsidRDefault="00867F44" w:rsidP="00867F44">
      <w:pPr>
        <w:widowControl w:val="0"/>
        <w:pBdr>
          <w:top w:val="nil"/>
          <w:left w:val="nil"/>
          <w:bottom w:val="nil"/>
          <w:right w:val="nil"/>
          <w:between w:val="nil"/>
        </w:pBdr>
        <w:suppressAutoHyphens w:val="0"/>
        <w:spacing w:before="8" w:after="0" w:line="240" w:lineRule="auto"/>
        <w:ind w:leftChars="0" w:left="0" w:firstLineChars="0" w:firstLine="0"/>
        <w:textDirection w:val="lrTb"/>
        <w:textAlignment w:val="auto"/>
        <w:outlineLvl w:val="9"/>
        <w:rPr>
          <w:rFonts w:asciiTheme="majorHAnsi" w:hAnsiTheme="majorHAnsi"/>
          <w:b/>
          <w:color w:val="000000"/>
          <w:position w:val="0"/>
          <w:lang w:val="en-US" w:eastAsia="en-IE"/>
        </w:rPr>
      </w:pPr>
    </w:p>
    <w:p w14:paraId="4626F33D" w14:textId="77777777" w:rsidR="00401302" w:rsidRPr="00FE5B39" w:rsidRDefault="00A56CB6">
      <w:pPr>
        <w:ind w:left="0" w:hanging="2"/>
        <w:rPr>
          <w:rFonts w:asciiTheme="majorHAnsi" w:hAnsiTheme="majorHAnsi"/>
        </w:rPr>
      </w:pPr>
      <w:r w:rsidRPr="00FE5B39">
        <w:rPr>
          <w:rFonts w:asciiTheme="majorHAnsi" w:hAnsiTheme="majorHAnsi"/>
        </w:rPr>
        <w:br w:type="page"/>
      </w:r>
    </w:p>
    <w:tbl>
      <w:tblPr>
        <w:tblStyle w:val="a0"/>
        <w:tblW w:w="108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5"/>
        <w:gridCol w:w="8067"/>
      </w:tblGrid>
      <w:tr w:rsidR="00401302" w:rsidRPr="00FE5B39" w14:paraId="1B2E3298" w14:textId="77777777">
        <w:tc>
          <w:tcPr>
            <w:tcW w:w="10812" w:type="dxa"/>
            <w:gridSpan w:val="2"/>
          </w:tcPr>
          <w:p w14:paraId="5F4E4A2B" w14:textId="77777777" w:rsidR="00401302" w:rsidRPr="00FE5B39" w:rsidRDefault="00401302">
            <w:pPr>
              <w:pBdr>
                <w:top w:val="nil"/>
                <w:left w:val="nil"/>
                <w:bottom w:val="nil"/>
                <w:right w:val="nil"/>
                <w:between w:val="nil"/>
              </w:pBdr>
              <w:spacing w:after="0" w:line="240" w:lineRule="auto"/>
              <w:ind w:left="0" w:hanging="2"/>
              <w:jc w:val="both"/>
              <w:rPr>
                <w:rFonts w:asciiTheme="majorHAnsi" w:hAnsiTheme="majorHAnsi"/>
                <w:color w:val="000000"/>
              </w:rPr>
            </w:pPr>
          </w:p>
          <w:p w14:paraId="598039BF" w14:textId="77777777" w:rsidR="00401302" w:rsidRPr="00FE5B39" w:rsidRDefault="00A56CB6">
            <w:pPr>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b/>
                <w:color w:val="000000"/>
              </w:rPr>
              <w:t>2.0 Clinical Criteria</w:t>
            </w:r>
          </w:p>
          <w:p w14:paraId="27344455" w14:textId="77777777" w:rsidR="00401302" w:rsidRPr="00FE5B39" w:rsidRDefault="00401302">
            <w:pPr>
              <w:pBdr>
                <w:top w:val="nil"/>
                <w:left w:val="nil"/>
                <w:bottom w:val="nil"/>
                <w:right w:val="nil"/>
                <w:between w:val="nil"/>
              </w:pBdr>
              <w:spacing w:after="0" w:line="240" w:lineRule="auto"/>
              <w:ind w:left="0" w:hanging="2"/>
              <w:jc w:val="both"/>
              <w:rPr>
                <w:rFonts w:asciiTheme="majorHAnsi" w:hAnsiTheme="majorHAnsi"/>
                <w:color w:val="000000"/>
              </w:rPr>
            </w:pPr>
          </w:p>
        </w:tc>
      </w:tr>
      <w:tr w:rsidR="00401302" w:rsidRPr="00FE5B39" w14:paraId="768BD936" w14:textId="77777777">
        <w:tc>
          <w:tcPr>
            <w:tcW w:w="2745" w:type="dxa"/>
          </w:tcPr>
          <w:p w14:paraId="5657B028"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Clinical Condition for use of the medicine protocol</w:t>
            </w:r>
          </w:p>
          <w:p w14:paraId="7D0DDE8C" w14:textId="77777777" w:rsidR="00401302" w:rsidRPr="00FE5B39" w:rsidRDefault="00401302">
            <w:pPr>
              <w:spacing w:after="0" w:line="240" w:lineRule="auto"/>
              <w:ind w:left="0" w:hanging="2"/>
              <w:rPr>
                <w:rFonts w:asciiTheme="majorHAnsi" w:hAnsiTheme="majorHAnsi"/>
              </w:rPr>
            </w:pPr>
          </w:p>
        </w:tc>
        <w:tc>
          <w:tcPr>
            <w:tcW w:w="8067" w:type="dxa"/>
          </w:tcPr>
          <w:p w14:paraId="181F8FE8"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The clinical condition for which this medicine protocol has been developed is for the immunisation of </w:t>
            </w:r>
            <w:r w:rsidRPr="00FE5B39">
              <w:rPr>
                <w:rFonts w:asciiTheme="majorHAnsi" w:hAnsiTheme="majorHAnsi"/>
              </w:rPr>
              <w:t>vaccine recipients</w:t>
            </w:r>
            <w:r w:rsidRPr="00FE5B39">
              <w:rPr>
                <w:rFonts w:asciiTheme="majorHAnsi" w:hAnsiTheme="majorHAnsi"/>
                <w:color w:val="000000"/>
              </w:rPr>
              <w:t xml:space="preserve"> against influenza virus for the 2021/2022 seasonal influenza vaccination programme. </w:t>
            </w:r>
          </w:p>
          <w:p w14:paraId="0DE07241"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tc>
      </w:tr>
      <w:tr w:rsidR="00401302" w:rsidRPr="00FE5B39" w14:paraId="71F2DEBA" w14:textId="77777777">
        <w:tc>
          <w:tcPr>
            <w:tcW w:w="2745" w:type="dxa"/>
          </w:tcPr>
          <w:p w14:paraId="6E18F642"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Circumstances in which the medicine protocol applies</w:t>
            </w:r>
          </w:p>
          <w:p w14:paraId="4EAC35BD" w14:textId="77777777" w:rsidR="00401302" w:rsidRPr="00FE5B39" w:rsidRDefault="00401302">
            <w:pPr>
              <w:spacing w:after="0" w:line="240" w:lineRule="auto"/>
              <w:ind w:left="0" w:hanging="2"/>
              <w:rPr>
                <w:rFonts w:asciiTheme="majorHAnsi" w:hAnsiTheme="majorHAnsi"/>
              </w:rPr>
            </w:pPr>
          </w:p>
        </w:tc>
        <w:tc>
          <w:tcPr>
            <w:tcW w:w="8067" w:type="dxa"/>
          </w:tcPr>
          <w:p w14:paraId="3F9685ED"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Targeted immunisation programme for </w:t>
            </w:r>
            <w:r w:rsidRPr="00FE5B39">
              <w:rPr>
                <w:rFonts w:asciiTheme="majorHAnsi" w:hAnsiTheme="majorHAnsi"/>
              </w:rPr>
              <w:t>vaccine recipients</w:t>
            </w:r>
            <w:r w:rsidRPr="00FE5B39">
              <w:rPr>
                <w:rFonts w:asciiTheme="majorHAnsi" w:hAnsiTheme="majorHAnsi"/>
                <w:color w:val="000000"/>
              </w:rPr>
              <w:t xml:space="preserve"> during the influenza season as they are at risk of influenza and of transmitting the influenza virus to vulnerable patients in the course of their duties. </w:t>
            </w:r>
          </w:p>
          <w:p w14:paraId="0C9CAF04" w14:textId="77777777" w:rsidR="00401302" w:rsidRPr="00FE5B39" w:rsidRDefault="00401302">
            <w:pPr>
              <w:spacing w:after="0" w:line="240" w:lineRule="auto"/>
              <w:ind w:left="0" w:hanging="2"/>
              <w:jc w:val="both"/>
              <w:rPr>
                <w:rFonts w:asciiTheme="majorHAnsi" w:hAnsiTheme="majorHAnsi"/>
              </w:rPr>
            </w:pPr>
          </w:p>
        </w:tc>
      </w:tr>
      <w:tr w:rsidR="00401302" w:rsidRPr="00FE5B39" w14:paraId="16F54008" w14:textId="77777777">
        <w:tc>
          <w:tcPr>
            <w:tcW w:w="2745" w:type="dxa"/>
          </w:tcPr>
          <w:p w14:paraId="0D578135"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Inclusion criteria for vaccine recipients using the medicine protocol</w:t>
            </w:r>
          </w:p>
          <w:p w14:paraId="710476A3" w14:textId="77777777" w:rsidR="00401302" w:rsidRPr="00FE5B39" w:rsidRDefault="00401302">
            <w:pPr>
              <w:spacing w:after="0" w:line="240" w:lineRule="auto"/>
              <w:ind w:left="0" w:hanging="2"/>
              <w:rPr>
                <w:rFonts w:asciiTheme="majorHAnsi" w:hAnsiTheme="majorHAnsi"/>
              </w:rPr>
            </w:pPr>
          </w:p>
        </w:tc>
        <w:tc>
          <w:tcPr>
            <w:tcW w:w="8067" w:type="dxa"/>
          </w:tcPr>
          <w:p w14:paraId="48EEF337" w14:textId="358EF797" w:rsidR="00401302" w:rsidRPr="00FE5B39" w:rsidRDefault="00A56CB6" w:rsidP="00EE2B4F">
            <w:pPr>
              <w:spacing w:after="0" w:line="240" w:lineRule="auto"/>
              <w:ind w:left="0" w:hanging="2"/>
              <w:jc w:val="both"/>
              <w:rPr>
                <w:rFonts w:asciiTheme="majorHAnsi" w:hAnsiTheme="majorHAnsi" w:cstheme="majorHAnsi"/>
                <w:highlight w:val="yellow"/>
              </w:rPr>
            </w:pPr>
            <w:r w:rsidRPr="00FE5B39">
              <w:rPr>
                <w:rFonts w:asciiTheme="majorHAnsi" w:hAnsiTheme="majorHAnsi" w:cstheme="majorHAnsi"/>
              </w:rPr>
              <w:t xml:space="preserve">Active immunisation to prevent influenza infection caused by influenza virus, in </w:t>
            </w:r>
            <w:r w:rsidR="00F72DE1" w:rsidRPr="00FE5B39">
              <w:rPr>
                <w:rFonts w:asciiTheme="majorHAnsi" w:hAnsiTheme="majorHAnsi" w:cstheme="majorHAnsi"/>
                <w:color w:val="000000"/>
                <w:shd w:val="clear" w:color="auto" w:fill="FFFFFF"/>
              </w:rPr>
              <w:t>adults, including pregnant women, and children from 6 months of age and older,</w:t>
            </w:r>
          </w:p>
          <w:p w14:paraId="1523E27B" w14:textId="77777777" w:rsidR="00EE2B4F" w:rsidRPr="00FE5B39" w:rsidRDefault="00EE2B4F" w:rsidP="00EE2B4F">
            <w:pPr>
              <w:spacing w:after="0" w:line="240" w:lineRule="auto"/>
              <w:ind w:left="0" w:hanging="2"/>
              <w:jc w:val="both"/>
              <w:rPr>
                <w:rFonts w:asciiTheme="majorHAnsi" w:hAnsiTheme="majorHAnsi" w:cstheme="majorHAnsi"/>
                <w:highlight w:val="yellow"/>
              </w:rPr>
            </w:pPr>
          </w:p>
          <w:p w14:paraId="5EBCC1B6" w14:textId="51B10093" w:rsidR="00EE2B4F" w:rsidRPr="00FE5B39" w:rsidRDefault="00EE2B4F" w:rsidP="00501472">
            <w:pPr>
              <w:spacing w:after="0" w:line="240" w:lineRule="auto"/>
              <w:ind w:leftChars="0" w:left="0" w:firstLineChars="0" w:firstLine="0"/>
              <w:jc w:val="both"/>
              <w:rPr>
                <w:rFonts w:asciiTheme="majorHAnsi" w:hAnsiTheme="majorHAnsi"/>
              </w:rPr>
            </w:pPr>
            <w:r w:rsidRPr="00FE5B39">
              <w:rPr>
                <w:rFonts w:asciiTheme="majorHAnsi" w:hAnsiTheme="majorHAnsi"/>
              </w:rPr>
              <w:t>It is the recommended vaccine for:</w:t>
            </w:r>
          </w:p>
          <w:p w14:paraId="0543A364" w14:textId="34DBC0A1" w:rsidR="00EE2B4F" w:rsidRPr="00FE5B39" w:rsidRDefault="00EE2B4F" w:rsidP="00501472">
            <w:pPr>
              <w:pStyle w:val="ListParagraph"/>
              <w:numPr>
                <w:ilvl w:val="0"/>
                <w:numId w:val="13"/>
              </w:numPr>
              <w:spacing w:after="0" w:line="240" w:lineRule="auto"/>
              <w:ind w:leftChars="0" w:firstLineChars="0"/>
              <w:jc w:val="both"/>
              <w:rPr>
                <w:rFonts w:asciiTheme="majorHAnsi" w:hAnsiTheme="majorHAnsi"/>
              </w:rPr>
            </w:pPr>
            <w:r w:rsidRPr="00FE5B39">
              <w:rPr>
                <w:rFonts w:asciiTheme="majorHAnsi" w:hAnsiTheme="majorHAnsi"/>
              </w:rPr>
              <w:t>children aged 2-17 in whom the Live Attenuated Influenza Vaccine (LAIV) is contraindicated</w:t>
            </w:r>
          </w:p>
          <w:p w14:paraId="22ABBEC6" w14:textId="5960B076" w:rsidR="00EE2B4F" w:rsidRPr="00FE5B39" w:rsidRDefault="00F72DE1" w:rsidP="00501472">
            <w:pPr>
              <w:pStyle w:val="ListParagraph"/>
              <w:numPr>
                <w:ilvl w:val="0"/>
                <w:numId w:val="13"/>
              </w:numPr>
              <w:spacing w:after="0" w:line="240" w:lineRule="auto"/>
              <w:ind w:leftChars="0" w:firstLineChars="0"/>
              <w:jc w:val="both"/>
              <w:rPr>
                <w:rFonts w:asciiTheme="majorHAnsi" w:hAnsiTheme="majorHAnsi"/>
              </w:rPr>
            </w:pPr>
            <w:r w:rsidRPr="00FE5B39">
              <w:rPr>
                <w:rFonts w:asciiTheme="majorHAnsi" w:hAnsiTheme="majorHAnsi"/>
              </w:rPr>
              <w:t>a</w:t>
            </w:r>
            <w:r w:rsidR="0028150D" w:rsidRPr="00FE5B39">
              <w:rPr>
                <w:rFonts w:asciiTheme="majorHAnsi" w:hAnsiTheme="majorHAnsi"/>
              </w:rPr>
              <w:t>dults aged 65 years and over</w:t>
            </w:r>
            <w:r w:rsidR="00EE2B4F" w:rsidRPr="00FE5B39">
              <w:rPr>
                <w:rFonts w:asciiTheme="majorHAnsi" w:hAnsiTheme="majorHAnsi"/>
              </w:rPr>
              <w:t xml:space="preserve"> in who</w:t>
            </w:r>
            <w:r w:rsidR="0028150D" w:rsidRPr="00FE5B39">
              <w:rPr>
                <w:rFonts w:asciiTheme="majorHAnsi" w:hAnsiTheme="majorHAnsi"/>
              </w:rPr>
              <w:t>m</w:t>
            </w:r>
            <w:r w:rsidR="00EE2B4F" w:rsidRPr="00FE5B39">
              <w:rPr>
                <w:rFonts w:asciiTheme="majorHAnsi" w:hAnsiTheme="majorHAnsi"/>
              </w:rPr>
              <w:t xml:space="preserve"> the adjuvanted Quadrivalent Influenza Vaccine (</w:t>
            </w:r>
            <w:proofErr w:type="spellStart"/>
            <w:r w:rsidR="00EE2B4F" w:rsidRPr="00FE5B39">
              <w:rPr>
                <w:rFonts w:asciiTheme="majorHAnsi" w:hAnsiTheme="majorHAnsi"/>
              </w:rPr>
              <w:t>aQIV</w:t>
            </w:r>
            <w:proofErr w:type="spellEnd"/>
            <w:r w:rsidR="00EE2B4F" w:rsidRPr="00FE5B39">
              <w:rPr>
                <w:rFonts w:asciiTheme="majorHAnsi" w:hAnsiTheme="majorHAnsi"/>
              </w:rPr>
              <w:t>)</w:t>
            </w:r>
            <w:r w:rsidRPr="00FE5B39">
              <w:rPr>
                <w:rFonts w:asciiTheme="majorHAnsi" w:hAnsiTheme="majorHAnsi"/>
              </w:rPr>
              <w:t xml:space="preserve"> is not suitable or available </w:t>
            </w:r>
          </w:p>
          <w:p w14:paraId="54F3E369" w14:textId="77777777" w:rsidR="0028150D" w:rsidRPr="00FE5B39" w:rsidRDefault="00EE2B4F" w:rsidP="00501472">
            <w:pPr>
              <w:pStyle w:val="ListParagraph"/>
              <w:numPr>
                <w:ilvl w:val="0"/>
                <w:numId w:val="13"/>
              </w:numPr>
              <w:spacing w:after="0" w:line="240" w:lineRule="auto"/>
              <w:ind w:leftChars="0" w:firstLineChars="0"/>
              <w:jc w:val="both"/>
              <w:rPr>
                <w:rFonts w:asciiTheme="majorHAnsi" w:hAnsiTheme="majorHAnsi"/>
              </w:rPr>
            </w:pPr>
            <w:r w:rsidRPr="00FE5B39">
              <w:rPr>
                <w:rFonts w:asciiTheme="majorHAnsi" w:hAnsiTheme="majorHAnsi"/>
              </w:rPr>
              <w:t xml:space="preserve">Those aged 6 months to &lt; 2 years and in those aged 18 </w:t>
            </w:r>
            <w:r w:rsidR="0028150D" w:rsidRPr="00FE5B39">
              <w:rPr>
                <w:rFonts w:asciiTheme="majorHAnsi" w:hAnsiTheme="majorHAnsi"/>
              </w:rPr>
              <w:t xml:space="preserve">-64 </w:t>
            </w:r>
            <w:r w:rsidR="009B26CA" w:rsidRPr="00FE5B39">
              <w:rPr>
                <w:rFonts w:asciiTheme="majorHAnsi" w:hAnsiTheme="majorHAnsi"/>
              </w:rPr>
              <w:t xml:space="preserve">in </w:t>
            </w:r>
            <w:r w:rsidR="0028150D" w:rsidRPr="00FE5B39">
              <w:rPr>
                <w:rFonts w:asciiTheme="majorHAnsi" w:hAnsiTheme="majorHAnsi"/>
              </w:rPr>
              <w:t>who</w:t>
            </w:r>
            <w:r w:rsidR="009B26CA" w:rsidRPr="00FE5B39">
              <w:rPr>
                <w:rFonts w:asciiTheme="majorHAnsi" w:hAnsiTheme="majorHAnsi"/>
              </w:rPr>
              <w:t>m</w:t>
            </w:r>
            <w:r w:rsidR="0028150D" w:rsidRPr="00FE5B39">
              <w:rPr>
                <w:rFonts w:asciiTheme="majorHAnsi" w:hAnsiTheme="majorHAnsi"/>
              </w:rPr>
              <w:t xml:space="preserve"> </w:t>
            </w:r>
            <w:r w:rsidR="009B26CA" w:rsidRPr="00FE5B39">
              <w:rPr>
                <w:rFonts w:asciiTheme="majorHAnsi" w:hAnsiTheme="majorHAnsi"/>
              </w:rPr>
              <w:t xml:space="preserve">the flu vaccine is recommended </w:t>
            </w:r>
            <w:r w:rsidR="00AA54BE" w:rsidRPr="00FE5B39">
              <w:rPr>
                <w:rFonts w:asciiTheme="majorHAnsi" w:hAnsiTheme="majorHAnsi"/>
              </w:rPr>
              <w:t xml:space="preserve">by the </w:t>
            </w:r>
            <w:hyperlink r:id="rId17" w:history="1">
              <w:r w:rsidR="00AA54BE" w:rsidRPr="00FE5B39">
                <w:rPr>
                  <w:rStyle w:val="Hyperlink"/>
                  <w:rFonts w:asciiTheme="majorHAnsi" w:hAnsiTheme="majorHAnsi"/>
                </w:rPr>
                <w:t>HSE</w:t>
              </w:r>
            </w:hyperlink>
            <w:r w:rsidR="00AA54BE" w:rsidRPr="00FE5B39">
              <w:rPr>
                <w:rFonts w:asciiTheme="majorHAnsi" w:hAnsiTheme="majorHAnsi"/>
              </w:rPr>
              <w:t xml:space="preserve">  </w:t>
            </w:r>
          </w:p>
          <w:p w14:paraId="56BF640D" w14:textId="77777777" w:rsidR="009B26CA" w:rsidRPr="00FE5B39" w:rsidRDefault="009B26CA" w:rsidP="00501472">
            <w:pPr>
              <w:spacing w:after="0" w:line="240" w:lineRule="auto"/>
              <w:ind w:leftChars="0" w:left="0" w:firstLineChars="0" w:firstLine="0"/>
              <w:jc w:val="both"/>
              <w:rPr>
                <w:rFonts w:asciiTheme="majorHAnsi" w:hAnsiTheme="majorHAnsi"/>
              </w:rPr>
            </w:pPr>
          </w:p>
          <w:p w14:paraId="6EE4196A" w14:textId="1C8576C4" w:rsidR="009B26CA" w:rsidRPr="00FE5B39" w:rsidRDefault="009B26CA" w:rsidP="00501472">
            <w:pPr>
              <w:spacing w:after="0" w:line="240" w:lineRule="auto"/>
              <w:ind w:leftChars="0" w:left="0" w:firstLineChars="0" w:firstLine="0"/>
              <w:jc w:val="both"/>
              <w:rPr>
                <w:rFonts w:asciiTheme="majorHAnsi" w:hAnsiTheme="majorHAnsi"/>
              </w:rPr>
            </w:pPr>
            <w:r w:rsidRPr="00FE5B39">
              <w:rPr>
                <w:rFonts w:asciiTheme="majorHAnsi" w:hAnsiTheme="majorHAnsi"/>
              </w:rPr>
              <w:t>COVID-19 Vaccines may be co-administered at the same time or at any interval as the Quadrivalent Influenza Vaccine (split virion, inactivated). As it is not known if reactogenicity is increased with co</w:t>
            </w:r>
            <w:r w:rsidR="00004F56" w:rsidRPr="00FE5B39">
              <w:rPr>
                <w:rFonts w:asciiTheme="majorHAnsi" w:hAnsiTheme="majorHAnsi"/>
              </w:rPr>
              <w:t xml:space="preserve"> </w:t>
            </w:r>
            <w:r w:rsidRPr="00FE5B39">
              <w:rPr>
                <w:rFonts w:asciiTheme="majorHAnsi" w:hAnsiTheme="majorHAnsi"/>
              </w:rPr>
              <w:t>administration, the vaccines should preferably be given in different limbs.</w:t>
            </w:r>
          </w:p>
          <w:p w14:paraId="534847BF" w14:textId="14BB421D" w:rsidR="009B26CA" w:rsidRPr="00FE5B39" w:rsidRDefault="009B26CA" w:rsidP="00501472">
            <w:pPr>
              <w:spacing w:after="0" w:line="240" w:lineRule="auto"/>
              <w:ind w:leftChars="0" w:left="0" w:firstLineChars="0" w:firstLine="0"/>
              <w:jc w:val="both"/>
              <w:rPr>
                <w:rFonts w:asciiTheme="majorHAnsi" w:hAnsiTheme="majorHAnsi"/>
                <w:highlight w:val="yellow"/>
              </w:rPr>
            </w:pPr>
          </w:p>
        </w:tc>
      </w:tr>
      <w:tr w:rsidR="00401302" w:rsidRPr="00FE5B39" w14:paraId="7A27AA74" w14:textId="77777777">
        <w:tc>
          <w:tcPr>
            <w:tcW w:w="2745" w:type="dxa"/>
          </w:tcPr>
          <w:p w14:paraId="59A63DFC"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Exclusion criteria for vaccine recipients using the medicine protocol</w:t>
            </w:r>
          </w:p>
        </w:tc>
        <w:tc>
          <w:tcPr>
            <w:tcW w:w="8067" w:type="dxa"/>
          </w:tcPr>
          <w:p w14:paraId="59A4C689"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Anaphylactic or hypersensitivity reaction to a previous dose of an influenza vaccine or any of its constituents.</w:t>
            </w:r>
          </w:p>
          <w:p w14:paraId="21615561"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2E153B63"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u w:val="single"/>
              </w:rPr>
              <w:t>Egg anaphylaxis or egg allergy:</w:t>
            </w:r>
            <w:r w:rsidRPr="00FE5B39">
              <w:rPr>
                <w:rFonts w:asciiTheme="majorHAnsi" w:hAnsiTheme="majorHAnsi"/>
              </w:rPr>
              <w:t xml:space="preserve"> </w:t>
            </w:r>
          </w:p>
          <w:p w14:paraId="10DEB44A" w14:textId="77777777" w:rsidR="00004F56" w:rsidRPr="00FE5B39" w:rsidRDefault="00727FF1" w:rsidP="00004F56">
            <w:pPr>
              <w:spacing w:after="0" w:line="240" w:lineRule="auto"/>
              <w:ind w:leftChars="0" w:left="0" w:firstLineChars="0" w:firstLine="0"/>
              <w:rPr>
                <w:rFonts w:asciiTheme="majorHAnsi" w:hAnsiTheme="majorHAnsi"/>
              </w:rPr>
            </w:pPr>
            <w:r w:rsidRPr="00FE5B39">
              <w:rPr>
                <w:rFonts w:asciiTheme="majorHAnsi" w:hAnsiTheme="majorHAnsi"/>
              </w:rPr>
              <w:t>Quadrivalent Influenza Vaccine (split virion, inactivated) is a low ovalbumin vaccine (&lt;0.1 micrograms per dose).</w:t>
            </w:r>
          </w:p>
          <w:p w14:paraId="67AED88B" w14:textId="5010000C" w:rsidR="00401302" w:rsidRPr="00FE5B39" w:rsidRDefault="00A56CB6" w:rsidP="00004F56">
            <w:pPr>
              <w:spacing w:after="0" w:line="240" w:lineRule="auto"/>
              <w:ind w:leftChars="0" w:left="0" w:firstLineChars="0" w:firstLine="0"/>
              <w:rPr>
                <w:rFonts w:asciiTheme="majorHAnsi" w:hAnsiTheme="majorHAnsi"/>
              </w:rPr>
            </w:pPr>
            <w:r w:rsidRPr="00FE5B39">
              <w:rPr>
                <w:rFonts w:asciiTheme="majorHAnsi" w:hAnsiTheme="majorHAnsi"/>
              </w:rPr>
              <w:t>NIAC advises that those with confirmed egg anaphylaxis or egg allergy can be given influenza vaccine with an ovalbumin content &lt;0.1 micrograms per dose. Those who have required admission to ICU for a previous severe anaphylaxis to egg should be referred for specialist assessment with regard to vaccine administration in hospital.</w:t>
            </w:r>
          </w:p>
          <w:p w14:paraId="39B6382B" w14:textId="77777777" w:rsidR="00401302" w:rsidRPr="00FE5B39" w:rsidRDefault="00A56CB6">
            <w:pPr>
              <w:spacing w:before="280" w:after="75" w:line="240" w:lineRule="auto"/>
              <w:ind w:left="0" w:hanging="2"/>
              <w:jc w:val="both"/>
              <w:rPr>
                <w:rFonts w:asciiTheme="majorHAnsi" w:hAnsiTheme="majorHAnsi"/>
              </w:rPr>
            </w:pPr>
            <w:r w:rsidRPr="00FE5B39">
              <w:rPr>
                <w:rFonts w:asciiTheme="majorHAnsi" w:hAnsiTheme="majorHAnsi"/>
              </w:rPr>
              <w:t xml:space="preserve">NIAC continues to advise that patients on combination checkpoint inhibitors (e.g. </w:t>
            </w:r>
            <w:proofErr w:type="spellStart"/>
            <w:r w:rsidRPr="00FE5B39">
              <w:rPr>
                <w:rFonts w:asciiTheme="majorHAnsi" w:hAnsiTheme="majorHAnsi"/>
              </w:rPr>
              <w:t>ipilumumab</w:t>
            </w:r>
            <w:proofErr w:type="spellEnd"/>
            <w:r w:rsidRPr="00FE5B39">
              <w:rPr>
                <w:rFonts w:asciiTheme="majorHAnsi" w:hAnsiTheme="majorHAnsi"/>
              </w:rPr>
              <w:t xml:space="preserve"> plus nivolumab) should not receive any influenza vaccines, because of a potential association with immune-related adverse reactions.</w:t>
            </w:r>
          </w:p>
          <w:p w14:paraId="1E95A423" w14:textId="77777777" w:rsidR="00401302" w:rsidRPr="00FE5B39" w:rsidRDefault="00A56CB6">
            <w:pPr>
              <w:shd w:val="clear" w:color="auto" w:fill="FFFFFF"/>
              <w:spacing w:before="280" w:after="75" w:line="240" w:lineRule="auto"/>
              <w:ind w:left="0" w:hanging="2"/>
              <w:jc w:val="both"/>
              <w:rPr>
                <w:rFonts w:asciiTheme="majorHAnsi" w:hAnsiTheme="majorHAnsi"/>
              </w:rPr>
            </w:pPr>
            <w:r w:rsidRPr="00FE5B39">
              <w:rPr>
                <w:rFonts w:asciiTheme="majorHAnsi" w:hAnsiTheme="majorHAnsi"/>
              </w:rPr>
              <w:t>People with severe neutropoenia (absolute neutrophil count &lt;0.5 × 10</w:t>
            </w:r>
            <w:r w:rsidRPr="00FE5B39">
              <w:rPr>
                <w:rFonts w:asciiTheme="majorHAnsi" w:hAnsiTheme="majorHAnsi"/>
                <w:vertAlign w:val="superscript"/>
              </w:rPr>
              <w:t>9</w:t>
            </w:r>
            <w:r w:rsidRPr="00FE5B39">
              <w:rPr>
                <w:rFonts w:asciiTheme="majorHAnsi" w:hAnsiTheme="majorHAnsi"/>
              </w:rPr>
              <w:t xml:space="preserve">/L) should not receive any vaccines, to avoid an acute febrile episode. </w:t>
            </w:r>
          </w:p>
          <w:p w14:paraId="6DC6965F" w14:textId="11B428BB" w:rsidR="00401302" w:rsidRPr="00FE5B39" w:rsidRDefault="00A56CB6">
            <w:pPr>
              <w:spacing w:before="280" w:after="75" w:line="240" w:lineRule="auto"/>
              <w:ind w:left="0" w:hanging="2"/>
              <w:jc w:val="both"/>
              <w:rPr>
                <w:rFonts w:asciiTheme="majorHAnsi" w:hAnsiTheme="majorHAnsi"/>
                <w:highlight w:val="white"/>
              </w:rPr>
            </w:pPr>
            <w:r w:rsidRPr="00FE5B39">
              <w:rPr>
                <w:rFonts w:asciiTheme="majorHAnsi" w:hAnsiTheme="majorHAnsi"/>
              </w:rPr>
              <w:t>Vaccine recipients who already received</w:t>
            </w:r>
            <w:r w:rsidR="0028150D" w:rsidRPr="00FE5B39">
              <w:rPr>
                <w:rFonts w:asciiTheme="majorHAnsi" w:hAnsiTheme="majorHAnsi"/>
              </w:rPr>
              <w:t xml:space="preserve"> a full course of any recommended flu vaccine for their age</w:t>
            </w:r>
            <w:r w:rsidRPr="00FE5B39">
              <w:rPr>
                <w:rFonts w:asciiTheme="majorHAnsi" w:hAnsiTheme="majorHAnsi"/>
              </w:rPr>
              <w:t xml:space="preserve"> in the 2021/2022 influenza season.</w:t>
            </w:r>
          </w:p>
          <w:p w14:paraId="7683BB89" w14:textId="77777777" w:rsidR="00401302" w:rsidRPr="00FE5B39" w:rsidRDefault="00401302">
            <w:pPr>
              <w:spacing w:after="0" w:line="240" w:lineRule="auto"/>
              <w:ind w:left="0" w:hanging="2"/>
              <w:rPr>
                <w:rFonts w:asciiTheme="majorHAnsi" w:hAnsiTheme="majorHAnsi"/>
              </w:rPr>
            </w:pPr>
          </w:p>
          <w:p w14:paraId="36BE6EE1"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Acute severe febrile illness: defer until recovery.</w:t>
            </w:r>
          </w:p>
          <w:p w14:paraId="42B08E2C"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The presence of a minor infection such as a mild upper respiratory infection or low grade fever is not a contraindication to immunisation.</w:t>
            </w:r>
          </w:p>
          <w:p w14:paraId="152B841B" w14:textId="77777777" w:rsidR="00401302" w:rsidRPr="00FE5B39" w:rsidRDefault="00401302">
            <w:pPr>
              <w:spacing w:after="0" w:line="240" w:lineRule="auto"/>
              <w:ind w:left="0" w:hanging="2"/>
              <w:jc w:val="both"/>
              <w:rPr>
                <w:rFonts w:asciiTheme="majorHAnsi" w:hAnsiTheme="majorHAnsi"/>
              </w:rPr>
            </w:pPr>
          </w:p>
          <w:p w14:paraId="0A4AFF0F" w14:textId="7D47EAB2" w:rsidR="00F611C9" w:rsidRPr="00FE5B39" w:rsidRDefault="00F611C9" w:rsidP="009B26CA">
            <w:pPr>
              <w:spacing w:after="0" w:line="240" w:lineRule="auto"/>
              <w:ind w:left="0" w:hanging="2"/>
              <w:jc w:val="both"/>
              <w:rPr>
                <w:rFonts w:asciiTheme="majorHAnsi" w:hAnsiTheme="majorHAnsi"/>
              </w:rPr>
            </w:pPr>
            <w:r w:rsidRPr="00FE5B39">
              <w:rPr>
                <w:rFonts w:asciiTheme="majorHAnsi" w:hAnsiTheme="majorHAnsi"/>
              </w:rPr>
              <w:lastRenderedPageBreak/>
              <w:t xml:space="preserve">If </w:t>
            </w:r>
            <w:r w:rsidR="009B26CA" w:rsidRPr="00FE5B39">
              <w:rPr>
                <w:rFonts w:asciiTheme="majorHAnsi" w:hAnsiTheme="majorHAnsi"/>
              </w:rPr>
              <w:t xml:space="preserve">Quadrivalent Influenza Vaccine (split virion, inactivated) </w:t>
            </w:r>
            <w:r w:rsidRPr="00FE5B39">
              <w:rPr>
                <w:rFonts w:asciiTheme="majorHAnsi" w:hAnsiTheme="majorHAnsi"/>
              </w:rPr>
              <w:t xml:space="preserve">is </w:t>
            </w:r>
            <w:r w:rsidR="009B26CA" w:rsidRPr="00FE5B39">
              <w:rPr>
                <w:rFonts w:asciiTheme="majorHAnsi" w:hAnsiTheme="majorHAnsi"/>
              </w:rPr>
              <w:t>used</w:t>
            </w:r>
            <w:r w:rsidRPr="00FE5B39">
              <w:rPr>
                <w:rFonts w:asciiTheme="majorHAnsi" w:hAnsiTheme="majorHAnsi"/>
              </w:rPr>
              <w:t xml:space="preserve"> for children aged 12-23 months of age,</w:t>
            </w:r>
            <w:r w:rsidR="00F72DE1" w:rsidRPr="00FE5B39">
              <w:rPr>
                <w:rFonts w:asciiTheme="majorHAnsi" w:hAnsiTheme="majorHAnsi"/>
              </w:rPr>
              <w:t xml:space="preserve"> it should be separated from Pneumococcal Conjugate Vaccine (PCV) </w:t>
            </w:r>
            <w:r w:rsidRPr="00FE5B39">
              <w:rPr>
                <w:rFonts w:asciiTheme="majorHAnsi" w:hAnsiTheme="majorHAnsi"/>
              </w:rPr>
              <w:t>by at least 1 week</w:t>
            </w:r>
          </w:p>
        </w:tc>
      </w:tr>
      <w:tr w:rsidR="00401302" w:rsidRPr="00FE5B39" w14:paraId="6E73A179" w14:textId="77777777">
        <w:tc>
          <w:tcPr>
            <w:tcW w:w="2745" w:type="dxa"/>
          </w:tcPr>
          <w:p w14:paraId="5EC31355"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lastRenderedPageBreak/>
              <w:t>Actions to be taken for those who are excluded from the medicine protocol</w:t>
            </w:r>
          </w:p>
          <w:p w14:paraId="7CC992FF" w14:textId="77777777" w:rsidR="00401302" w:rsidRPr="00FE5B39" w:rsidRDefault="00401302">
            <w:pPr>
              <w:spacing w:after="0" w:line="240" w:lineRule="auto"/>
              <w:ind w:left="0" w:hanging="2"/>
              <w:rPr>
                <w:rFonts w:asciiTheme="majorHAnsi" w:hAnsiTheme="majorHAnsi"/>
              </w:rPr>
            </w:pPr>
          </w:p>
        </w:tc>
        <w:tc>
          <w:tcPr>
            <w:tcW w:w="8067" w:type="dxa"/>
          </w:tcPr>
          <w:p w14:paraId="5C1928C9" w14:textId="77777777" w:rsidR="00401302" w:rsidRPr="00FE5B39" w:rsidRDefault="00A56CB6">
            <w:pPr>
              <w:widowControl w:val="0"/>
              <w:numPr>
                <w:ilvl w:val="0"/>
                <w:numId w:val="7"/>
              </w:numPr>
              <w:pBdr>
                <w:top w:val="nil"/>
                <w:left w:val="nil"/>
                <w:bottom w:val="nil"/>
                <w:right w:val="nil"/>
                <w:between w:val="nil"/>
              </w:pBdr>
              <w:tabs>
                <w:tab w:val="left" w:pos="747"/>
              </w:tabs>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Refer to </w:t>
            </w:r>
            <w:r w:rsidRPr="00FE5B39">
              <w:rPr>
                <w:rFonts w:asciiTheme="majorHAnsi" w:hAnsiTheme="majorHAnsi"/>
              </w:rPr>
              <w:t xml:space="preserve">/ discuss </w:t>
            </w:r>
            <w:r w:rsidRPr="00FE5B39">
              <w:rPr>
                <w:rFonts w:asciiTheme="majorHAnsi" w:hAnsiTheme="majorHAnsi"/>
                <w:color w:val="000000"/>
              </w:rPr>
              <w:t xml:space="preserve"> with Medical Practitioner for an individual medical assessment</w:t>
            </w:r>
          </w:p>
          <w:p w14:paraId="4C3E9371" w14:textId="77777777" w:rsidR="00401302" w:rsidRPr="00FE5B39" w:rsidRDefault="00A56CB6">
            <w:pPr>
              <w:widowControl w:val="0"/>
              <w:numPr>
                <w:ilvl w:val="0"/>
                <w:numId w:val="7"/>
              </w:numPr>
              <w:pBdr>
                <w:top w:val="nil"/>
                <w:left w:val="nil"/>
                <w:bottom w:val="nil"/>
                <w:right w:val="nil"/>
                <w:between w:val="nil"/>
              </w:pBdr>
              <w:tabs>
                <w:tab w:val="left" w:pos="747"/>
              </w:tabs>
              <w:spacing w:after="0" w:line="240" w:lineRule="auto"/>
              <w:ind w:left="0" w:hanging="2"/>
              <w:jc w:val="both"/>
              <w:rPr>
                <w:rFonts w:asciiTheme="majorHAnsi" w:hAnsiTheme="majorHAnsi"/>
                <w:color w:val="000000"/>
              </w:rPr>
            </w:pPr>
            <w:r w:rsidRPr="00FE5B39">
              <w:rPr>
                <w:rFonts w:asciiTheme="majorHAnsi" w:hAnsiTheme="majorHAnsi"/>
                <w:color w:val="000000"/>
              </w:rPr>
              <w:t>Document action in clinical notes</w:t>
            </w:r>
          </w:p>
          <w:p w14:paraId="17AB2986" w14:textId="4B07A1B6" w:rsidR="00401302" w:rsidRPr="00FE5B39" w:rsidRDefault="00A56CB6">
            <w:pPr>
              <w:widowControl w:val="0"/>
              <w:numPr>
                <w:ilvl w:val="0"/>
                <w:numId w:val="7"/>
              </w:numPr>
              <w:pBdr>
                <w:top w:val="nil"/>
                <w:left w:val="nil"/>
                <w:bottom w:val="nil"/>
                <w:right w:val="nil"/>
                <w:between w:val="nil"/>
              </w:pBdr>
              <w:tabs>
                <w:tab w:val="left" w:pos="747"/>
              </w:tabs>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Where </w:t>
            </w:r>
            <w:r w:rsidR="00727FF1" w:rsidRPr="00FE5B39">
              <w:rPr>
                <w:rFonts w:asciiTheme="majorHAnsi" w:hAnsiTheme="majorHAnsi"/>
              </w:rPr>
              <w:t>Quadrivalent Influenza Vaccine (split virion, inactivated),</w:t>
            </w:r>
            <w:r w:rsidRPr="00FE5B39">
              <w:rPr>
                <w:rFonts w:asciiTheme="majorHAnsi" w:hAnsiTheme="majorHAnsi"/>
              </w:rPr>
              <w:t xml:space="preserve"> </w:t>
            </w:r>
            <w:r w:rsidRPr="00FE5B39">
              <w:rPr>
                <w:rFonts w:asciiTheme="majorHAnsi" w:hAnsiTheme="majorHAnsi"/>
                <w:color w:val="000000"/>
              </w:rPr>
              <w:t xml:space="preserve">is prescribed following medical </w:t>
            </w:r>
            <w:r w:rsidR="001917DA" w:rsidRPr="00FE5B39">
              <w:rPr>
                <w:rFonts w:asciiTheme="majorHAnsi" w:hAnsiTheme="majorHAnsi"/>
                <w:color w:val="000000"/>
              </w:rPr>
              <w:t>assessment, the vaccinator</w:t>
            </w:r>
            <w:r w:rsidRPr="00FE5B39">
              <w:rPr>
                <w:rFonts w:asciiTheme="majorHAnsi" w:hAnsiTheme="majorHAnsi"/>
                <w:color w:val="000000"/>
              </w:rPr>
              <w:t xml:space="preserve"> may administer </w:t>
            </w:r>
            <w:r w:rsidR="00727FF1" w:rsidRPr="00FE5B39">
              <w:rPr>
                <w:rFonts w:asciiTheme="majorHAnsi" w:hAnsiTheme="majorHAnsi"/>
              </w:rPr>
              <w:t xml:space="preserve">Quadrivalent Influenza Vaccine (split virion, inactivated), </w:t>
            </w:r>
            <w:r w:rsidRPr="00FE5B39">
              <w:rPr>
                <w:rFonts w:asciiTheme="majorHAnsi" w:hAnsiTheme="majorHAnsi"/>
              </w:rPr>
              <w:t xml:space="preserve"> </w:t>
            </w:r>
            <w:r w:rsidRPr="00FE5B39">
              <w:rPr>
                <w:rFonts w:asciiTheme="majorHAnsi" w:hAnsiTheme="majorHAnsi"/>
                <w:color w:val="000000"/>
              </w:rPr>
              <w:t xml:space="preserve"> within their scope of practice.</w:t>
            </w:r>
          </w:p>
          <w:p w14:paraId="1A84A9D2" w14:textId="4DFB74DB" w:rsidR="00401302" w:rsidRPr="00FE5B39" w:rsidRDefault="00401302" w:rsidP="002167F7">
            <w:pPr>
              <w:widowControl w:val="0"/>
              <w:pBdr>
                <w:top w:val="nil"/>
                <w:left w:val="nil"/>
                <w:bottom w:val="nil"/>
                <w:right w:val="nil"/>
                <w:between w:val="nil"/>
              </w:pBdr>
              <w:tabs>
                <w:tab w:val="left" w:pos="747"/>
              </w:tabs>
              <w:spacing w:after="0" w:line="240" w:lineRule="auto"/>
              <w:ind w:leftChars="0" w:left="0" w:firstLineChars="0" w:firstLine="0"/>
              <w:jc w:val="both"/>
              <w:rPr>
                <w:rFonts w:asciiTheme="majorHAnsi" w:hAnsiTheme="majorHAnsi"/>
              </w:rPr>
            </w:pPr>
          </w:p>
        </w:tc>
      </w:tr>
      <w:tr w:rsidR="00401302" w:rsidRPr="00FE5B39" w14:paraId="3A4182CC" w14:textId="77777777">
        <w:tc>
          <w:tcPr>
            <w:tcW w:w="2745" w:type="dxa"/>
          </w:tcPr>
          <w:p w14:paraId="65068409" w14:textId="77777777" w:rsidR="00401302" w:rsidRPr="00FE5B39" w:rsidRDefault="00A56CB6">
            <w:pPr>
              <w:widowControl w:val="0"/>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b/>
                <w:color w:val="000000"/>
              </w:rPr>
              <w:t xml:space="preserve">Action to be followed for </w:t>
            </w:r>
            <w:r w:rsidRPr="00FE5B39">
              <w:rPr>
                <w:rFonts w:asciiTheme="majorHAnsi" w:hAnsiTheme="majorHAnsi"/>
                <w:b/>
              </w:rPr>
              <w:t>those</w:t>
            </w:r>
            <w:r w:rsidRPr="00FE5B39">
              <w:rPr>
                <w:rFonts w:asciiTheme="majorHAnsi" w:hAnsiTheme="majorHAnsi"/>
                <w:b/>
                <w:color w:val="000000"/>
              </w:rPr>
              <w:t xml:space="preserve"> who do not wish to receive the vaccine:</w:t>
            </w:r>
          </w:p>
          <w:p w14:paraId="46042875" w14:textId="77777777" w:rsidR="00401302" w:rsidRPr="00FE5B39" w:rsidRDefault="00401302">
            <w:pPr>
              <w:spacing w:after="0" w:line="240" w:lineRule="auto"/>
              <w:ind w:left="0" w:hanging="2"/>
              <w:rPr>
                <w:rFonts w:asciiTheme="majorHAnsi" w:hAnsiTheme="majorHAnsi"/>
              </w:rPr>
            </w:pPr>
          </w:p>
        </w:tc>
        <w:tc>
          <w:tcPr>
            <w:tcW w:w="8067" w:type="dxa"/>
          </w:tcPr>
          <w:p w14:paraId="2890EC85"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Advise of the risks of not having the vaccine, including risk of transmission of virus to </w:t>
            </w:r>
            <w:r w:rsidRPr="00FE5B39">
              <w:rPr>
                <w:rFonts w:asciiTheme="majorHAnsi" w:hAnsiTheme="majorHAnsi"/>
              </w:rPr>
              <w:t>others</w:t>
            </w:r>
            <w:r w:rsidRPr="00FE5B39">
              <w:rPr>
                <w:rFonts w:asciiTheme="majorHAnsi" w:hAnsiTheme="majorHAnsi"/>
                <w:color w:val="000000"/>
              </w:rPr>
              <w:t>.</w:t>
            </w:r>
          </w:p>
          <w:p w14:paraId="5ACE5FE4" w14:textId="77777777" w:rsidR="00401302" w:rsidRPr="00FE5B39" w:rsidRDefault="00401302">
            <w:pPr>
              <w:widowControl w:val="0"/>
              <w:pBdr>
                <w:top w:val="nil"/>
                <w:left w:val="nil"/>
                <w:bottom w:val="nil"/>
                <w:right w:val="nil"/>
                <w:between w:val="nil"/>
              </w:pBdr>
              <w:tabs>
                <w:tab w:val="left" w:pos="808"/>
              </w:tabs>
              <w:spacing w:after="0" w:line="240" w:lineRule="auto"/>
              <w:ind w:left="0" w:hanging="2"/>
              <w:jc w:val="both"/>
              <w:rPr>
                <w:rFonts w:asciiTheme="majorHAnsi" w:hAnsiTheme="majorHAnsi"/>
                <w:color w:val="000000"/>
              </w:rPr>
            </w:pPr>
          </w:p>
        </w:tc>
      </w:tr>
      <w:tr w:rsidR="00401302" w:rsidRPr="00FE5B39" w14:paraId="31732F52" w14:textId="77777777">
        <w:tc>
          <w:tcPr>
            <w:tcW w:w="2745" w:type="dxa"/>
          </w:tcPr>
          <w:p w14:paraId="7E43A532" w14:textId="77777777" w:rsidR="00401302" w:rsidRPr="00FE5B39" w:rsidRDefault="00A56CB6">
            <w:pPr>
              <w:widowControl w:val="0"/>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b/>
                <w:color w:val="000000"/>
              </w:rPr>
              <w:t>Description of circumstances and referral arrangements when further advice or consultation is required</w:t>
            </w:r>
          </w:p>
        </w:tc>
        <w:tc>
          <w:tcPr>
            <w:tcW w:w="8067" w:type="dxa"/>
          </w:tcPr>
          <w:p w14:paraId="04256E3F" w14:textId="5F7B0E9C" w:rsidR="00401302" w:rsidRPr="00FE5B39" w:rsidRDefault="00867F44">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Refer and </w:t>
            </w:r>
            <w:r w:rsidR="003C04A1" w:rsidRPr="00FE5B39">
              <w:rPr>
                <w:rFonts w:asciiTheme="majorHAnsi" w:hAnsiTheme="majorHAnsi"/>
                <w:color w:val="000000"/>
              </w:rPr>
              <w:t xml:space="preserve">discuss with </w:t>
            </w:r>
            <w:r w:rsidRPr="00FE5B39">
              <w:rPr>
                <w:rFonts w:asciiTheme="majorHAnsi" w:hAnsiTheme="majorHAnsi"/>
                <w:color w:val="000000"/>
              </w:rPr>
              <w:t xml:space="preserve">GP </w:t>
            </w:r>
            <w:r w:rsidR="003C04A1" w:rsidRPr="00FE5B39">
              <w:rPr>
                <w:rFonts w:asciiTheme="majorHAnsi" w:hAnsiTheme="majorHAnsi"/>
                <w:color w:val="000000"/>
              </w:rPr>
              <w:t>if the vaccine recipient had previous adverse reaction or other clinical concerns as outlined in exclusion Criteria.</w:t>
            </w:r>
          </w:p>
          <w:p w14:paraId="2B031CC3"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tc>
      </w:tr>
      <w:tr w:rsidR="00401302" w:rsidRPr="00FE5B39" w14:paraId="38909A57" w14:textId="77777777">
        <w:tc>
          <w:tcPr>
            <w:tcW w:w="2745" w:type="dxa"/>
          </w:tcPr>
          <w:p w14:paraId="2AEB2565"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Documentation required to support implementation of the medicine protocol</w:t>
            </w:r>
          </w:p>
          <w:p w14:paraId="1A066DE8" w14:textId="77777777" w:rsidR="00401302" w:rsidRPr="00FE5B39" w:rsidRDefault="00401302">
            <w:pPr>
              <w:spacing w:after="0" w:line="240" w:lineRule="auto"/>
              <w:ind w:left="0" w:hanging="2"/>
              <w:rPr>
                <w:rFonts w:asciiTheme="majorHAnsi" w:hAnsiTheme="majorHAnsi"/>
              </w:rPr>
            </w:pPr>
          </w:p>
        </w:tc>
        <w:tc>
          <w:tcPr>
            <w:tcW w:w="8067" w:type="dxa"/>
          </w:tcPr>
          <w:p w14:paraId="03B32B6F" w14:textId="2A592782" w:rsidR="00401302" w:rsidRPr="00FE5B39" w:rsidRDefault="003C04A1" w:rsidP="003C04A1">
            <w:pPr>
              <w:widowControl w:val="0"/>
              <w:numPr>
                <w:ilvl w:val="0"/>
                <w:numId w:val="12"/>
              </w:numPr>
              <w:pBdr>
                <w:top w:val="nil"/>
                <w:left w:val="nil"/>
                <w:bottom w:val="nil"/>
                <w:right w:val="nil"/>
                <w:between w:val="nil"/>
              </w:pBdr>
              <w:spacing w:after="0" w:line="240" w:lineRule="auto"/>
              <w:ind w:left="0" w:hanging="2"/>
              <w:jc w:val="both"/>
              <w:rPr>
                <w:rFonts w:asciiTheme="majorHAnsi" w:hAnsiTheme="majorHAnsi"/>
                <w:color w:val="000000"/>
                <w:lang w:val="en-US"/>
              </w:rPr>
            </w:pPr>
            <w:r w:rsidRPr="00FE5B39">
              <w:rPr>
                <w:rFonts w:asciiTheme="majorHAnsi" w:hAnsiTheme="majorHAnsi"/>
                <w:color w:val="000000"/>
                <w:lang w:val="en-US"/>
              </w:rPr>
              <w:t>Check for and ensure consent has been obtained</w:t>
            </w:r>
          </w:p>
          <w:p w14:paraId="0B96061D" w14:textId="77777777" w:rsidR="00401302" w:rsidRPr="00FE5B39" w:rsidRDefault="00A56CB6">
            <w:pPr>
              <w:widowControl w:val="0"/>
              <w:numPr>
                <w:ilvl w:val="0"/>
                <w:numId w:val="12"/>
              </w:numPr>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Vaccine Information Leaflets </w:t>
            </w:r>
          </w:p>
          <w:p w14:paraId="15753046" w14:textId="77777777" w:rsidR="00401302" w:rsidRPr="00FE5B39" w:rsidRDefault="00A56CB6">
            <w:pPr>
              <w:widowControl w:val="0"/>
              <w:numPr>
                <w:ilvl w:val="0"/>
                <w:numId w:val="12"/>
              </w:numPr>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Patient held record cards</w:t>
            </w:r>
          </w:p>
          <w:p w14:paraId="4BC9A793" w14:textId="77777777" w:rsidR="00401302" w:rsidRPr="00FE5B39" w:rsidRDefault="00A56CB6">
            <w:pPr>
              <w:widowControl w:val="0"/>
              <w:numPr>
                <w:ilvl w:val="0"/>
                <w:numId w:val="12"/>
              </w:numPr>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Health Products Regulatory Authority Adverse Reaction Reporting forms</w:t>
            </w:r>
          </w:p>
          <w:p w14:paraId="122E8A72" w14:textId="77777777" w:rsidR="00401302" w:rsidRPr="00FE5B39" w:rsidRDefault="00A56CB6">
            <w:pPr>
              <w:widowControl w:val="0"/>
              <w:numPr>
                <w:ilvl w:val="0"/>
                <w:numId w:val="12"/>
              </w:numPr>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National Incident Management System Form NIRF-01-v11 available at:</w:t>
            </w:r>
            <w:r w:rsidRPr="00FE5B39">
              <w:rPr>
                <w:rFonts w:asciiTheme="majorHAnsi" w:hAnsiTheme="majorHAnsi"/>
                <w:color w:val="000000"/>
                <w:u w:val="single"/>
              </w:rPr>
              <w:t xml:space="preserve"> </w:t>
            </w:r>
          </w:p>
          <w:p w14:paraId="7E951697" w14:textId="0EEC5ADB" w:rsidR="00401302" w:rsidRPr="00FE5B39" w:rsidRDefault="00C87970" w:rsidP="00867F44">
            <w:pPr>
              <w:widowControl w:val="0"/>
              <w:pBdr>
                <w:top w:val="nil"/>
                <w:left w:val="nil"/>
                <w:bottom w:val="nil"/>
                <w:right w:val="nil"/>
                <w:between w:val="nil"/>
              </w:pBdr>
              <w:spacing w:after="0" w:line="240" w:lineRule="auto"/>
              <w:ind w:left="0" w:hanging="2"/>
              <w:jc w:val="both"/>
              <w:rPr>
                <w:rFonts w:asciiTheme="majorHAnsi" w:hAnsiTheme="majorHAnsi"/>
                <w:color w:val="000000"/>
              </w:rPr>
            </w:pPr>
            <w:hyperlink r:id="rId18">
              <w:r w:rsidR="00A56CB6" w:rsidRPr="00FE5B39">
                <w:rPr>
                  <w:rFonts w:asciiTheme="majorHAnsi" w:hAnsiTheme="majorHAnsi"/>
                  <w:color w:val="0000FF"/>
                  <w:u w:val="single"/>
                </w:rPr>
                <w:t>https://www.hse.ie/eng/about/qavd/incident-management/nirf-01-v11-person.pdf</w:t>
              </w:r>
            </w:hyperlink>
            <w:r w:rsidR="00A56CB6" w:rsidRPr="00FE5B39">
              <w:rPr>
                <w:rFonts w:asciiTheme="majorHAnsi" w:hAnsiTheme="majorHAnsi"/>
                <w:color w:val="000000"/>
              </w:rPr>
              <w:t xml:space="preserve">  </w:t>
            </w:r>
          </w:p>
        </w:tc>
      </w:tr>
      <w:tr w:rsidR="00401302" w:rsidRPr="00FE5B39" w14:paraId="2E3032B3" w14:textId="77777777">
        <w:tc>
          <w:tcPr>
            <w:tcW w:w="2745" w:type="dxa"/>
            <w:shd w:val="clear" w:color="auto" w:fill="auto"/>
          </w:tcPr>
          <w:p w14:paraId="1E7DBC45" w14:textId="77777777" w:rsidR="00401302" w:rsidRPr="00FE5B39" w:rsidRDefault="00A56CB6">
            <w:pPr>
              <w:spacing w:after="0" w:line="240" w:lineRule="auto"/>
              <w:ind w:left="0" w:hanging="2"/>
              <w:jc w:val="both"/>
              <w:rPr>
                <w:rFonts w:asciiTheme="majorHAnsi" w:hAnsiTheme="majorHAnsi"/>
              </w:rPr>
            </w:pPr>
            <w:r w:rsidRPr="00FE5B39">
              <w:rPr>
                <w:rFonts w:asciiTheme="majorHAnsi" w:hAnsiTheme="majorHAnsi"/>
                <w:b/>
              </w:rPr>
              <w:t xml:space="preserve">3.0   Name of Medicine </w:t>
            </w:r>
          </w:p>
          <w:p w14:paraId="58AC738A" w14:textId="77777777" w:rsidR="00401302" w:rsidRPr="00FE5B39" w:rsidRDefault="00401302">
            <w:pPr>
              <w:spacing w:after="0" w:line="240" w:lineRule="auto"/>
              <w:ind w:left="0" w:hanging="2"/>
              <w:rPr>
                <w:rFonts w:asciiTheme="majorHAnsi" w:hAnsiTheme="majorHAnsi"/>
              </w:rPr>
            </w:pPr>
          </w:p>
        </w:tc>
        <w:tc>
          <w:tcPr>
            <w:tcW w:w="8067" w:type="dxa"/>
            <w:shd w:val="clear" w:color="auto" w:fill="FFFFFF"/>
          </w:tcPr>
          <w:p w14:paraId="6AD9521E" w14:textId="4C230AEC" w:rsidR="00401302" w:rsidRPr="00FE5B39" w:rsidRDefault="00727FF1">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rPr>
              <w:t xml:space="preserve">Quadrivalent  Influenza Vaccine (split virion, inactivated), </w:t>
            </w:r>
          </w:p>
        </w:tc>
      </w:tr>
      <w:tr w:rsidR="00401302" w:rsidRPr="00FE5B39" w14:paraId="14874C7C" w14:textId="77777777">
        <w:tc>
          <w:tcPr>
            <w:tcW w:w="2745" w:type="dxa"/>
            <w:shd w:val="clear" w:color="auto" w:fill="auto"/>
          </w:tcPr>
          <w:p w14:paraId="0A15C2CA"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Dose &amp; Route of administration</w:t>
            </w:r>
          </w:p>
        </w:tc>
        <w:tc>
          <w:tcPr>
            <w:tcW w:w="8067" w:type="dxa"/>
            <w:shd w:val="clear" w:color="auto" w:fill="FFFFFF"/>
          </w:tcPr>
          <w:p w14:paraId="3C576152"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0.5ml of vaccine,   Intramuscular only</w:t>
            </w:r>
          </w:p>
          <w:p w14:paraId="5207293B" w14:textId="4CB7E779" w:rsidR="007C420B" w:rsidRPr="00FE5B39" w:rsidRDefault="007C420B">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Only 1 dose of the vaccine is </w:t>
            </w:r>
            <w:r w:rsidR="004A2FA4" w:rsidRPr="00FE5B39">
              <w:rPr>
                <w:rFonts w:asciiTheme="majorHAnsi" w:hAnsiTheme="majorHAnsi"/>
                <w:color w:val="000000"/>
              </w:rPr>
              <w:t xml:space="preserve">usually </w:t>
            </w:r>
            <w:r w:rsidRPr="00FE5B39">
              <w:rPr>
                <w:rFonts w:asciiTheme="majorHAnsi" w:hAnsiTheme="majorHAnsi"/>
                <w:color w:val="000000"/>
              </w:rPr>
              <w:t>required</w:t>
            </w:r>
            <w:r w:rsidR="006A7975" w:rsidRPr="00FE5B39">
              <w:rPr>
                <w:rFonts w:asciiTheme="majorHAnsi" w:hAnsiTheme="majorHAnsi"/>
                <w:color w:val="000000"/>
              </w:rPr>
              <w:t xml:space="preserve"> each flu season</w:t>
            </w:r>
            <w:r w:rsidRPr="00FE5B39">
              <w:rPr>
                <w:rFonts w:asciiTheme="majorHAnsi" w:hAnsiTheme="majorHAnsi"/>
                <w:color w:val="000000"/>
              </w:rPr>
              <w:t xml:space="preserve">. </w:t>
            </w:r>
          </w:p>
          <w:p w14:paraId="76244D59" w14:textId="77777777" w:rsidR="007C420B" w:rsidRPr="00FE5B39" w:rsidRDefault="007C420B">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EFC98C4" w14:textId="77777777" w:rsidR="007C420B" w:rsidRPr="00FE5B39" w:rsidRDefault="007C420B">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In rare circumstances 2 doses of the vaccine will be required 4 weeks apart:</w:t>
            </w:r>
          </w:p>
          <w:p w14:paraId="3B072E60" w14:textId="21501FE2" w:rsidR="007C420B" w:rsidRPr="00FE5B39" w:rsidRDefault="007C420B" w:rsidP="00501472">
            <w:pPr>
              <w:pStyle w:val="ListParagraph"/>
              <w:widowControl w:val="0"/>
              <w:numPr>
                <w:ilvl w:val="0"/>
                <w:numId w:val="14"/>
              </w:numPr>
              <w:pBdr>
                <w:top w:val="nil"/>
                <w:left w:val="nil"/>
                <w:bottom w:val="nil"/>
                <w:right w:val="nil"/>
                <w:between w:val="nil"/>
              </w:pBdr>
              <w:spacing w:after="0" w:line="240" w:lineRule="auto"/>
              <w:ind w:leftChars="0" w:firstLineChars="0"/>
              <w:jc w:val="both"/>
              <w:rPr>
                <w:rFonts w:asciiTheme="majorHAnsi" w:hAnsiTheme="majorHAnsi"/>
                <w:color w:val="000000"/>
              </w:rPr>
            </w:pPr>
            <w:r w:rsidRPr="00FE5B39">
              <w:rPr>
                <w:rFonts w:asciiTheme="majorHAnsi" w:hAnsiTheme="majorHAnsi"/>
                <w:color w:val="000000"/>
              </w:rPr>
              <w:t>Children aged 6-23 months in clinical risk groups who are receiving the vaccine for the first time</w:t>
            </w:r>
            <w:r w:rsidR="004A2FA4" w:rsidRPr="00FE5B39">
              <w:rPr>
                <w:rFonts w:asciiTheme="majorHAnsi" w:hAnsiTheme="majorHAnsi"/>
                <w:color w:val="000000"/>
              </w:rPr>
              <w:t xml:space="preserve"> or vaccination history is unknown</w:t>
            </w:r>
          </w:p>
          <w:p w14:paraId="0D640D59" w14:textId="507B9849" w:rsidR="007C420B" w:rsidRPr="00FE5B39" w:rsidRDefault="007C420B" w:rsidP="00501472">
            <w:pPr>
              <w:pStyle w:val="ListParagraph"/>
              <w:widowControl w:val="0"/>
              <w:numPr>
                <w:ilvl w:val="0"/>
                <w:numId w:val="14"/>
              </w:numPr>
              <w:pBdr>
                <w:top w:val="nil"/>
                <w:left w:val="nil"/>
                <w:bottom w:val="nil"/>
                <w:right w:val="nil"/>
                <w:between w:val="nil"/>
              </w:pBdr>
              <w:spacing w:after="0" w:line="240" w:lineRule="auto"/>
              <w:ind w:leftChars="0" w:firstLineChars="0"/>
              <w:jc w:val="both"/>
              <w:rPr>
                <w:rFonts w:asciiTheme="majorHAnsi" w:hAnsiTheme="majorHAnsi"/>
                <w:color w:val="000000"/>
              </w:rPr>
            </w:pPr>
            <w:r w:rsidRPr="00FE5B39">
              <w:rPr>
                <w:rFonts w:asciiTheme="majorHAnsi" w:hAnsiTheme="majorHAnsi"/>
                <w:color w:val="000000"/>
              </w:rPr>
              <w:t xml:space="preserve">Children aged 2-8 years old in whom the nasal flu vaccine is contraindicated and are receiving </w:t>
            </w:r>
            <w:r w:rsidRPr="00FE5B39">
              <w:rPr>
                <w:rFonts w:asciiTheme="majorHAnsi" w:hAnsiTheme="majorHAnsi"/>
              </w:rPr>
              <w:t>any influenza vaccine for the first time</w:t>
            </w:r>
            <w:r w:rsidR="004A2FA4" w:rsidRPr="00FE5B39">
              <w:rPr>
                <w:rFonts w:asciiTheme="majorHAnsi" w:hAnsiTheme="majorHAnsi"/>
              </w:rPr>
              <w:t xml:space="preserve"> </w:t>
            </w:r>
            <w:r w:rsidR="004A2FA4" w:rsidRPr="00FE5B39">
              <w:rPr>
                <w:rFonts w:asciiTheme="majorHAnsi" w:hAnsiTheme="majorHAnsi"/>
                <w:color w:val="000000"/>
              </w:rPr>
              <w:t>or vaccination history is unknown</w:t>
            </w:r>
          </w:p>
          <w:p w14:paraId="0F509A5B" w14:textId="52136E19" w:rsidR="007C420B" w:rsidRPr="00FE5B39" w:rsidRDefault="004A2FA4" w:rsidP="00501472">
            <w:pPr>
              <w:pStyle w:val="ListParagraph"/>
              <w:widowControl w:val="0"/>
              <w:numPr>
                <w:ilvl w:val="0"/>
                <w:numId w:val="14"/>
              </w:numPr>
              <w:pBdr>
                <w:top w:val="nil"/>
                <w:left w:val="nil"/>
                <w:bottom w:val="nil"/>
                <w:right w:val="nil"/>
                <w:between w:val="nil"/>
              </w:pBdr>
              <w:spacing w:after="0" w:line="240" w:lineRule="auto"/>
              <w:ind w:leftChars="0" w:firstLineChars="0"/>
              <w:jc w:val="both"/>
              <w:rPr>
                <w:rFonts w:asciiTheme="majorHAnsi" w:hAnsiTheme="majorHAnsi"/>
                <w:color w:val="000000"/>
              </w:rPr>
            </w:pPr>
            <w:r w:rsidRPr="00FE5B39">
              <w:rPr>
                <w:rFonts w:asciiTheme="majorHAnsi" w:hAnsiTheme="majorHAnsi"/>
              </w:rPr>
              <w:t>Those aged 9 years and over i</w:t>
            </w:r>
            <w:r w:rsidR="007C420B" w:rsidRPr="00FE5B39">
              <w:rPr>
                <w:rFonts w:asciiTheme="majorHAnsi" w:hAnsiTheme="majorHAnsi"/>
              </w:rPr>
              <w:t xml:space="preserve">f receiving vaccine for the first time post </w:t>
            </w:r>
            <w:proofErr w:type="spellStart"/>
            <w:r w:rsidR="007C420B" w:rsidRPr="00FE5B39">
              <w:rPr>
                <w:rFonts w:asciiTheme="majorHAnsi" w:hAnsiTheme="majorHAnsi"/>
              </w:rPr>
              <w:t>haematopoeitic</w:t>
            </w:r>
            <w:proofErr w:type="spellEnd"/>
            <w:r w:rsidR="007C420B" w:rsidRPr="00FE5B39">
              <w:rPr>
                <w:rFonts w:asciiTheme="majorHAnsi" w:hAnsiTheme="majorHAnsi"/>
              </w:rPr>
              <w:t xml:space="preserve"> stem cell or solid organ transplant</w:t>
            </w:r>
          </w:p>
          <w:p w14:paraId="1C66316B" w14:textId="77777777" w:rsidR="007C420B" w:rsidRPr="00FE5B39" w:rsidRDefault="007C420B" w:rsidP="00501472">
            <w:pPr>
              <w:pStyle w:val="ListParagraph"/>
              <w:widowControl w:val="0"/>
              <w:numPr>
                <w:ilvl w:val="0"/>
                <w:numId w:val="14"/>
              </w:numPr>
              <w:pBdr>
                <w:top w:val="nil"/>
                <w:left w:val="nil"/>
                <w:bottom w:val="nil"/>
                <w:right w:val="nil"/>
                <w:between w:val="nil"/>
              </w:pBdr>
              <w:spacing w:after="0" w:line="240" w:lineRule="auto"/>
              <w:ind w:leftChars="0" w:firstLineChars="0"/>
              <w:jc w:val="both"/>
              <w:rPr>
                <w:rFonts w:asciiTheme="majorHAnsi" w:hAnsiTheme="majorHAnsi"/>
                <w:color w:val="000000"/>
              </w:rPr>
            </w:pPr>
            <w:r w:rsidRPr="00FE5B39">
              <w:rPr>
                <w:rFonts w:asciiTheme="majorHAnsi" w:hAnsiTheme="majorHAnsi"/>
              </w:rPr>
              <w:t>For cancer patients vaccinated while on chemotherapy and who complete treatment in the same season (regardless of previous influenza vaccination)</w:t>
            </w:r>
            <w:r w:rsidRPr="00FE5B39">
              <w:rPr>
                <w:rFonts w:asciiTheme="majorHAnsi" w:hAnsiTheme="majorHAnsi"/>
                <w:color w:val="000000"/>
              </w:rPr>
              <w:t xml:space="preserve"> </w:t>
            </w:r>
            <w:r w:rsidR="004A2FA4" w:rsidRPr="00FE5B39">
              <w:rPr>
                <w:rFonts w:asciiTheme="majorHAnsi" w:hAnsiTheme="majorHAnsi"/>
                <w:color w:val="000000"/>
              </w:rPr>
              <w:t xml:space="preserve">* </w:t>
            </w:r>
            <w:r w:rsidR="004A2FA4" w:rsidRPr="00FE5B39">
              <w:rPr>
                <w:rFonts w:asciiTheme="majorHAnsi" w:hAnsiTheme="majorHAnsi"/>
              </w:rPr>
              <w:t>2nd dose at least 4 weeks after completion of chemotherapy and at least 4 weeks after 1st dose.</w:t>
            </w:r>
          </w:p>
          <w:p w14:paraId="7FDE76FA" w14:textId="3D0BB76D" w:rsidR="00867F44" w:rsidRPr="00FE5B39" w:rsidRDefault="00867F44" w:rsidP="00FE5B39">
            <w:pPr>
              <w:pStyle w:val="ListParagraph"/>
              <w:widowControl w:val="0"/>
              <w:pBdr>
                <w:top w:val="nil"/>
                <w:left w:val="nil"/>
                <w:bottom w:val="nil"/>
                <w:right w:val="nil"/>
                <w:between w:val="nil"/>
              </w:pBdr>
              <w:spacing w:after="0" w:line="240" w:lineRule="auto"/>
              <w:ind w:leftChars="0" w:left="358" w:firstLineChars="0" w:firstLine="0"/>
              <w:jc w:val="both"/>
              <w:rPr>
                <w:rFonts w:asciiTheme="majorHAnsi" w:hAnsiTheme="majorHAnsi"/>
                <w:color w:val="000000"/>
              </w:rPr>
            </w:pPr>
          </w:p>
        </w:tc>
      </w:tr>
      <w:tr w:rsidR="00401302" w:rsidRPr="00FE5B39" w14:paraId="02AF357D" w14:textId="77777777">
        <w:tc>
          <w:tcPr>
            <w:tcW w:w="2745" w:type="dxa"/>
          </w:tcPr>
          <w:p w14:paraId="258DE7AC" w14:textId="77777777" w:rsidR="00401302" w:rsidRPr="00FE5B39" w:rsidRDefault="00A56CB6">
            <w:pPr>
              <w:pBdr>
                <w:top w:val="nil"/>
                <w:left w:val="nil"/>
                <w:bottom w:val="nil"/>
                <w:right w:val="nil"/>
                <w:between w:val="nil"/>
              </w:pBdr>
              <w:tabs>
                <w:tab w:val="center" w:pos="4513"/>
                <w:tab w:val="right" w:pos="9026"/>
                <w:tab w:val="left" w:pos="1080"/>
              </w:tabs>
              <w:spacing w:after="120" w:line="240" w:lineRule="auto"/>
              <w:ind w:left="0" w:hanging="2"/>
              <w:rPr>
                <w:rFonts w:asciiTheme="majorHAnsi" w:hAnsiTheme="majorHAnsi"/>
                <w:color w:val="000000"/>
              </w:rPr>
            </w:pPr>
            <w:r w:rsidRPr="00FE5B39">
              <w:rPr>
                <w:rFonts w:asciiTheme="majorHAnsi" w:hAnsiTheme="majorHAnsi"/>
                <w:b/>
                <w:color w:val="000000"/>
              </w:rPr>
              <w:t>Link to Medicine</w:t>
            </w:r>
          </w:p>
          <w:p w14:paraId="4FFD74EB" w14:textId="77777777" w:rsidR="00401302" w:rsidRPr="00FE5B39" w:rsidRDefault="00A56CB6">
            <w:pPr>
              <w:pBdr>
                <w:top w:val="nil"/>
                <w:left w:val="nil"/>
                <w:bottom w:val="nil"/>
                <w:right w:val="nil"/>
                <w:between w:val="nil"/>
              </w:pBdr>
              <w:tabs>
                <w:tab w:val="center" w:pos="4513"/>
                <w:tab w:val="right" w:pos="9026"/>
                <w:tab w:val="left" w:pos="1080"/>
              </w:tabs>
              <w:spacing w:after="120" w:line="240" w:lineRule="auto"/>
              <w:ind w:left="0" w:hanging="2"/>
              <w:rPr>
                <w:rFonts w:asciiTheme="majorHAnsi" w:hAnsiTheme="majorHAnsi"/>
                <w:color w:val="000000"/>
              </w:rPr>
            </w:pPr>
            <w:r w:rsidRPr="00FE5B39">
              <w:rPr>
                <w:rFonts w:asciiTheme="majorHAnsi" w:hAnsiTheme="majorHAnsi"/>
                <w:b/>
                <w:color w:val="000000"/>
              </w:rPr>
              <w:t xml:space="preserve">Details of product information and other data including instructions for supply and administration is available on the Health Product Regulatory Authority at </w:t>
            </w:r>
            <w:hyperlink r:id="rId19">
              <w:r w:rsidRPr="00FE5B39">
                <w:rPr>
                  <w:rFonts w:asciiTheme="majorHAnsi" w:hAnsiTheme="majorHAnsi"/>
                  <w:b/>
                  <w:color w:val="0000FF"/>
                  <w:u w:val="single"/>
                </w:rPr>
                <w:t>www.hpra.ie</w:t>
              </w:r>
            </w:hyperlink>
            <w:r w:rsidRPr="00FE5B39">
              <w:rPr>
                <w:rFonts w:asciiTheme="majorHAnsi" w:hAnsiTheme="majorHAnsi"/>
                <w:b/>
                <w:color w:val="000000"/>
              </w:rPr>
              <w:t xml:space="preserve"> </w:t>
            </w:r>
          </w:p>
          <w:p w14:paraId="497B477E" w14:textId="77777777" w:rsidR="00401302" w:rsidRPr="00FE5B39" w:rsidRDefault="00401302">
            <w:pPr>
              <w:pBdr>
                <w:top w:val="nil"/>
                <w:left w:val="nil"/>
                <w:bottom w:val="nil"/>
                <w:right w:val="nil"/>
                <w:between w:val="nil"/>
              </w:pBdr>
              <w:tabs>
                <w:tab w:val="center" w:pos="4513"/>
                <w:tab w:val="right" w:pos="9026"/>
                <w:tab w:val="left" w:pos="1080"/>
              </w:tabs>
              <w:spacing w:after="120" w:line="240" w:lineRule="auto"/>
              <w:ind w:left="0" w:hanging="2"/>
              <w:rPr>
                <w:rFonts w:asciiTheme="majorHAnsi" w:hAnsiTheme="majorHAnsi"/>
                <w:color w:val="000000"/>
              </w:rPr>
            </w:pPr>
          </w:p>
          <w:p w14:paraId="19728ABC" w14:textId="77777777" w:rsidR="00401302" w:rsidRPr="00FE5B39" w:rsidRDefault="00401302">
            <w:pPr>
              <w:pBdr>
                <w:top w:val="nil"/>
                <w:left w:val="nil"/>
                <w:bottom w:val="nil"/>
                <w:right w:val="nil"/>
                <w:between w:val="nil"/>
              </w:pBdr>
              <w:tabs>
                <w:tab w:val="center" w:pos="4513"/>
                <w:tab w:val="right" w:pos="9026"/>
                <w:tab w:val="left" w:pos="1080"/>
              </w:tabs>
              <w:spacing w:after="120" w:line="240" w:lineRule="auto"/>
              <w:ind w:left="0" w:hanging="2"/>
              <w:rPr>
                <w:rFonts w:asciiTheme="majorHAnsi" w:hAnsiTheme="majorHAnsi"/>
                <w:color w:val="000000"/>
              </w:rPr>
            </w:pPr>
          </w:p>
        </w:tc>
        <w:tc>
          <w:tcPr>
            <w:tcW w:w="8067" w:type="dxa"/>
          </w:tcPr>
          <w:p w14:paraId="5A411F98" w14:textId="3E769C6E" w:rsidR="00401302" w:rsidRPr="00FE5B39" w:rsidRDefault="00727FF1">
            <w:pPr>
              <w:spacing w:after="88"/>
              <w:ind w:left="0" w:hanging="2"/>
              <w:jc w:val="both"/>
              <w:rPr>
                <w:rFonts w:asciiTheme="majorHAnsi" w:hAnsiTheme="majorHAnsi"/>
                <w:color w:val="000000"/>
              </w:rPr>
            </w:pPr>
            <w:r w:rsidRPr="00FE5B39">
              <w:rPr>
                <w:rFonts w:asciiTheme="majorHAnsi" w:hAnsiTheme="majorHAnsi"/>
              </w:rPr>
              <w:lastRenderedPageBreak/>
              <w:t xml:space="preserve">Quadrivalent  Influenza Vaccine (split virion, inactivated), </w:t>
            </w:r>
            <w:r w:rsidR="00A56CB6" w:rsidRPr="00FE5B39">
              <w:rPr>
                <w:rFonts w:asciiTheme="majorHAnsi" w:hAnsiTheme="majorHAnsi"/>
                <w:color w:val="000000"/>
              </w:rPr>
              <w:t xml:space="preserve"> containing influenza virus of the following strains for 202</w:t>
            </w:r>
            <w:r w:rsidR="00A56CB6" w:rsidRPr="00FE5B39">
              <w:rPr>
                <w:rFonts w:asciiTheme="majorHAnsi" w:hAnsiTheme="majorHAnsi"/>
              </w:rPr>
              <w:t>1</w:t>
            </w:r>
            <w:r w:rsidR="00A56CB6" w:rsidRPr="00FE5B39">
              <w:rPr>
                <w:rFonts w:asciiTheme="majorHAnsi" w:hAnsiTheme="majorHAnsi"/>
                <w:color w:val="000000"/>
              </w:rPr>
              <w:t>/202</w:t>
            </w:r>
            <w:r w:rsidR="00A56CB6" w:rsidRPr="00FE5B39">
              <w:rPr>
                <w:rFonts w:asciiTheme="majorHAnsi" w:hAnsiTheme="majorHAnsi"/>
              </w:rPr>
              <w:t>2</w:t>
            </w:r>
            <w:r w:rsidR="00A56CB6" w:rsidRPr="00FE5B39">
              <w:rPr>
                <w:rFonts w:asciiTheme="majorHAnsi" w:hAnsiTheme="majorHAnsi"/>
                <w:color w:val="000000"/>
              </w:rPr>
              <w:t xml:space="preserve"> flu season:</w:t>
            </w:r>
          </w:p>
          <w:p w14:paraId="7EE2530D" w14:textId="1F0854C2" w:rsidR="00F462A5" w:rsidRPr="00FE5B39" w:rsidRDefault="00F611C9" w:rsidP="00F462A5">
            <w:pPr>
              <w:pStyle w:val="ListParagraph"/>
              <w:numPr>
                <w:ilvl w:val="0"/>
                <w:numId w:val="15"/>
              </w:numPr>
              <w:spacing w:before="280" w:after="280" w:line="240" w:lineRule="auto"/>
              <w:ind w:leftChars="0" w:firstLineChars="0"/>
              <w:rPr>
                <w:rFonts w:asciiTheme="majorHAnsi" w:hAnsiTheme="majorHAnsi"/>
              </w:rPr>
            </w:pPr>
            <w:r w:rsidRPr="00FE5B39">
              <w:rPr>
                <w:rFonts w:asciiTheme="majorHAnsi" w:hAnsiTheme="majorHAnsi"/>
              </w:rPr>
              <w:t>an A/Victoria/2570/2019 (H1N1)pdm09-like virus</w:t>
            </w:r>
          </w:p>
          <w:p w14:paraId="3F15FAB4" w14:textId="6AB69CAB" w:rsidR="00F462A5" w:rsidRPr="00FE5B39" w:rsidRDefault="00F611C9" w:rsidP="00F462A5">
            <w:pPr>
              <w:pStyle w:val="ListParagraph"/>
              <w:numPr>
                <w:ilvl w:val="0"/>
                <w:numId w:val="15"/>
              </w:numPr>
              <w:spacing w:before="280" w:after="280" w:line="240" w:lineRule="auto"/>
              <w:ind w:leftChars="0" w:firstLineChars="0"/>
              <w:rPr>
                <w:rFonts w:asciiTheme="majorHAnsi" w:hAnsiTheme="majorHAnsi"/>
                <w:color w:val="FF0000"/>
              </w:rPr>
            </w:pPr>
            <w:r w:rsidRPr="00FE5B39">
              <w:rPr>
                <w:rFonts w:asciiTheme="majorHAnsi" w:hAnsiTheme="majorHAnsi"/>
                <w:color w:val="000000" w:themeColor="text1"/>
              </w:rPr>
              <w:t>an</w:t>
            </w:r>
            <w:r w:rsidRPr="00FE5B39">
              <w:rPr>
                <w:rFonts w:asciiTheme="majorHAnsi" w:hAnsiTheme="majorHAnsi"/>
                <w:color w:val="FF0000"/>
              </w:rPr>
              <w:t xml:space="preserve"> </w:t>
            </w:r>
            <w:r w:rsidRPr="00FE5B39">
              <w:rPr>
                <w:rFonts w:asciiTheme="majorHAnsi" w:hAnsiTheme="majorHAnsi"/>
              </w:rPr>
              <w:t>A/Cambodia/e0826360/2020 (H3N2)-like virus</w:t>
            </w:r>
            <w:r w:rsidRPr="00FE5B39">
              <w:rPr>
                <w:rFonts w:asciiTheme="majorHAnsi" w:hAnsiTheme="majorHAnsi"/>
                <w:color w:val="FF0000"/>
                <w:highlight w:val="yellow"/>
              </w:rPr>
              <w:t xml:space="preserve"> </w:t>
            </w:r>
          </w:p>
          <w:p w14:paraId="31D93FB4" w14:textId="77777777" w:rsidR="00F462A5" w:rsidRPr="00FE5B39" w:rsidRDefault="00F611C9" w:rsidP="00F462A5">
            <w:pPr>
              <w:pStyle w:val="ListParagraph"/>
              <w:numPr>
                <w:ilvl w:val="0"/>
                <w:numId w:val="15"/>
              </w:numPr>
              <w:spacing w:before="280" w:after="280" w:line="240" w:lineRule="auto"/>
              <w:ind w:leftChars="0" w:firstLineChars="0"/>
              <w:rPr>
                <w:rFonts w:asciiTheme="majorHAnsi" w:hAnsiTheme="majorHAnsi"/>
              </w:rPr>
            </w:pPr>
            <w:r w:rsidRPr="00FE5B39">
              <w:rPr>
                <w:rFonts w:asciiTheme="majorHAnsi" w:hAnsiTheme="majorHAnsi"/>
              </w:rPr>
              <w:lastRenderedPageBreak/>
              <w:t xml:space="preserve">a B/Washington/02/2019-like virus (B/Victoria/2/87 lineage) </w:t>
            </w:r>
          </w:p>
          <w:p w14:paraId="3FC34790" w14:textId="77777777" w:rsidR="00F462A5" w:rsidRPr="00FE5B39" w:rsidRDefault="00F611C9" w:rsidP="00F462A5">
            <w:pPr>
              <w:pStyle w:val="ListParagraph"/>
              <w:numPr>
                <w:ilvl w:val="0"/>
                <w:numId w:val="15"/>
              </w:numPr>
              <w:spacing w:before="280" w:after="280" w:line="240" w:lineRule="auto"/>
              <w:ind w:leftChars="0" w:firstLineChars="0"/>
              <w:rPr>
                <w:rFonts w:asciiTheme="majorHAnsi" w:hAnsiTheme="majorHAnsi"/>
              </w:rPr>
            </w:pPr>
            <w:r w:rsidRPr="00FE5B39">
              <w:rPr>
                <w:rFonts w:asciiTheme="majorHAnsi" w:hAnsiTheme="majorHAnsi"/>
              </w:rPr>
              <w:t>B/Phuket/3073/2013-like virus (B/Yamagata/16/88 lineage)</w:t>
            </w:r>
            <w:bookmarkStart w:id="1" w:name="_heading=h.30j0zll" w:colFirst="0" w:colLast="0"/>
            <w:bookmarkEnd w:id="1"/>
          </w:p>
          <w:p w14:paraId="423410D6" w14:textId="07CCDDFE" w:rsidR="00EC612E" w:rsidRPr="00FE5B39" w:rsidRDefault="00A56CB6" w:rsidP="00F462A5">
            <w:pPr>
              <w:spacing w:before="280" w:after="280" w:line="240" w:lineRule="auto"/>
              <w:ind w:leftChars="0" w:left="0" w:firstLineChars="0" w:firstLine="0"/>
              <w:rPr>
                <w:rFonts w:asciiTheme="majorHAnsi" w:hAnsiTheme="majorHAnsi"/>
                <w:b/>
              </w:rPr>
            </w:pPr>
            <w:r w:rsidRPr="00FE5B39">
              <w:rPr>
                <w:rFonts w:asciiTheme="majorHAnsi" w:hAnsiTheme="majorHAnsi"/>
                <w:b/>
              </w:rPr>
              <w:t xml:space="preserve">Link to Summary of Product Characteristics here </w:t>
            </w:r>
            <w:hyperlink r:id="rId20">
              <w:r w:rsidRPr="00FE5B39">
                <w:rPr>
                  <w:rFonts w:asciiTheme="majorHAnsi" w:hAnsiTheme="majorHAnsi"/>
                  <w:b/>
                  <w:color w:val="0000FF"/>
                  <w:u w:val="single"/>
                </w:rPr>
                <w:t>www.hpra.ie</w:t>
              </w:r>
            </w:hyperlink>
            <w:r w:rsidRPr="00FE5B39">
              <w:rPr>
                <w:rFonts w:asciiTheme="majorHAnsi" w:hAnsiTheme="majorHAnsi"/>
                <w:b/>
              </w:rPr>
              <w:t xml:space="preserve"> </w:t>
            </w:r>
            <w:hyperlink r:id="rId21" w:history="1">
              <w:r w:rsidR="00EC612E" w:rsidRPr="00FE5B39">
                <w:rPr>
                  <w:rFonts w:asciiTheme="majorHAnsi" w:eastAsia="Times New Roman" w:hAnsiTheme="majorHAnsi"/>
                  <w:b/>
                  <w:color w:val="0000FF"/>
                  <w:position w:val="0"/>
                  <w:u w:val="single"/>
                </w:rPr>
                <w:t>http://www.hpra.ie/img/uploaded/vaccines/SPC_PA2131013001.pdf</w:t>
              </w:r>
            </w:hyperlink>
          </w:p>
          <w:p w14:paraId="1C30440C" w14:textId="49D46371" w:rsidR="00401302" w:rsidRPr="00FE5B39" w:rsidRDefault="00A56CB6" w:rsidP="00EC612E">
            <w:pPr>
              <w:spacing w:before="280" w:after="280" w:line="240" w:lineRule="auto"/>
              <w:ind w:leftChars="0" w:left="0" w:firstLineChars="0" w:firstLine="0"/>
              <w:rPr>
                <w:rFonts w:asciiTheme="majorHAnsi" w:hAnsiTheme="majorHAnsi"/>
                <w:b/>
              </w:rPr>
            </w:pPr>
            <w:r w:rsidRPr="00FE5B39">
              <w:rPr>
                <w:rFonts w:asciiTheme="majorHAnsi" w:hAnsiTheme="majorHAnsi"/>
                <w:b/>
              </w:rPr>
              <w:t xml:space="preserve">Link to Patient Information Leaflet here: </w:t>
            </w:r>
            <w:hyperlink r:id="rId22">
              <w:r w:rsidRPr="00FE5B39">
                <w:rPr>
                  <w:rFonts w:asciiTheme="majorHAnsi" w:hAnsiTheme="majorHAnsi"/>
                  <w:b/>
                  <w:color w:val="0000FF"/>
                  <w:u w:val="single"/>
                </w:rPr>
                <w:t>www.hpra.ie</w:t>
              </w:r>
            </w:hyperlink>
            <w:r w:rsidRPr="00FE5B39">
              <w:rPr>
                <w:rFonts w:asciiTheme="majorHAnsi" w:hAnsiTheme="majorHAnsi"/>
                <w:b/>
              </w:rPr>
              <w:t xml:space="preserve"> </w:t>
            </w:r>
            <w:hyperlink r:id="rId23" w:history="1">
              <w:r w:rsidR="00EC612E" w:rsidRPr="00FE5B39">
                <w:rPr>
                  <w:rFonts w:asciiTheme="majorHAnsi" w:eastAsia="Times New Roman" w:hAnsiTheme="majorHAnsi"/>
                  <w:b/>
                  <w:color w:val="0000FF"/>
                  <w:position w:val="0"/>
                  <w:u w:val="single"/>
                </w:rPr>
                <w:t>https://www.hpra.ie/docs/default-source/vaccine-pils/quadrivalent-influenza-vaccine-(split-virion-inactivated)-09-17.pdf?sfvrsn=6</w:t>
              </w:r>
            </w:hyperlink>
            <w:r w:rsidR="00EC612E" w:rsidRPr="00FE5B39">
              <w:rPr>
                <w:rFonts w:asciiTheme="majorHAnsi" w:eastAsia="Times New Roman" w:hAnsiTheme="majorHAnsi"/>
                <w:b/>
                <w:position w:val="0"/>
              </w:rPr>
              <w:t xml:space="preserve">  </w:t>
            </w:r>
          </w:p>
        </w:tc>
      </w:tr>
      <w:tr w:rsidR="00401302" w:rsidRPr="00FE5B39" w14:paraId="4BFAE9D7" w14:textId="77777777">
        <w:tc>
          <w:tcPr>
            <w:tcW w:w="2745" w:type="dxa"/>
          </w:tcPr>
          <w:p w14:paraId="16A3A792" w14:textId="77777777" w:rsidR="00401302" w:rsidRPr="00FE5B39" w:rsidRDefault="00401302">
            <w:pPr>
              <w:spacing w:after="0" w:line="240" w:lineRule="auto"/>
              <w:ind w:left="0" w:hanging="2"/>
              <w:rPr>
                <w:rFonts w:asciiTheme="majorHAnsi" w:hAnsiTheme="majorHAnsi"/>
              </w:rPr>
            </w:pPr>
          </w:p>
          <w:p w14:paraId="1F60577F"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Potential adverse reactions and procedures for treatment of same</w:t>
            </w:r>
          </w:p>
          <w:p w14:paraId="4E096A3E" w14:textId="77777777" w:rsidR="00401302" w:rsidRPr="00FE5B39" w:rsidRDefault="00401302">
            <w:pPr>
              <w:spacing w:after="0" w:line="240" w:lineRule="auto"/>
              <w:ind w:left="0" w:hanging="2"/>
              <w:rPr>
                <w:rFonts w:asciiTheme="majorHAnsi" w:hAnsiTheme="majorHAnsi"/>
              </w:rPr>
            </w:pPr>
          </w:p>
        </w:tc>
        <w:tc>
          <w:tcPr>
            <w:tcW w:w="8067" w:type="dxa"/>
          </w:tcPr>
          <w:p w14:paraId="5A3DB4D3"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47B52A05" w14:textId="03395B8B" w:rsidR="003C04A1" w:rsidRPr="00FE5B39" w:rsidRDefault="003C04A1" w:rsidP="003C04A1">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Following administration of the vaccine, the vaccine recipient should be advised to remain seated in the post vaccination observation area for 15 minutes to allow monitoring of any immediate reaction including suspected anaphylactic reaction.</w:t>
            </w:r>
          </w:p>
          <w:p w14:paraId="4A79A6DB" w14:textId="77777777" w:rsidR="003C04A1" w:rsidRPr="00FE5B39" w:rsidRDefault="003C04A1" w:rsidP="003C04A1">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0C4ED680" w14:textId="7A2D98BD" w:rsidR="00401302" w:rsidRPr="00FE5B39" w:rsidRDefault="00FE5B39">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In the event of adverse reaction occurring following administration of the vaccine, t</w:t>
            </w:r>
            <w:r w:rsidR="00A56CB6" w:rsidRPr="00FE5B39">
              <w:rPr>
                <w:rFonts w:asciiTheme="majorHAnsi" w:hAnsiTheme="majorHAnsi"/>
                <w:color w:val="000000"/>
              </w:rPr>
              <w:t xml:space="preserve">he vaccine recipient should be advised to contact </w:t>
            </w:r>
            <w:r w:rsidRPr="00FE5B39">
              <w:rPr>
                <w:rFonts w:asciiTheme="majorHAnsi" w:hAnsiTheme="majorHAnsi"/>
                <w:color w:val="000000"/>
              </w:rPr>
              <w:t xml:space="preserve">the practice or the out of hours services. </w:t>
            </w:r>
          </w:p>
          <w:p w14:paraId="3A899A8D" w14:textId="77777777" w:rsidR="00401302" w:rsidRPr="00FE5B39" w:rsidRDefault="00401302" w:rsidP="003C04A1">
            <w:pPr>
              <w:widowControl w:val="0"/>
              <w:pBdr>
                <w:top w:val="nil"/>
                <w:left w:val="nil"/>
                <w:bottom w:val="nil"/>
                <w:right w:val="nil"/>
                <w:between w:val="nil"/>
              </w:pBdr>
              <w:spacing w:after="0" w:line="240" w:lineRule="auto"/>
              <w:ind w:left="0" w:hanging="2"/>
              <w:jc w:val="both"/>
              <w:rPr>
                <w:rFonts w:asciiTheme="majorHAnsi" w:hAnsiTheme="majorHAnsi"/>
                <w:color w:val="000000"/>
              </w:rPr>
            </w:pPr>
          </w:p>
        </w:tc>
      </w:tr>
      <w:tr w:rsidR="00401302" w:rsidRPr="00FE5B39" w14:paraId="211F3D65" w14:textId="77777777">
        <w:tc>
          <w:tcPr>
            <w:tcW w:w="2745" w:type="dxa"/>
          </w:tcPr>
          <w:p w14:paraId="73E9B60B" w14:textId="77777777" w:rsidR="00401302" w:rsidRPr="00FE5B39" w:rsidRDefault="00401302">
            <w:pPr>
              <w:spacing w:after="0" w:line="240" w:lineRule="auto"/>
              <w:ind w:left="0" w:hanging="2"/>
              <w:rPr>
                <w:rFonts w:asciiTheme="majorHAnsi" w:hAnsiTheme="majorHAnsi"/>
              </w:rPr>
            </w:pPr>
          </w:p>
          <w:p w14:paraId="67F9B523"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Procedure for reporting Adverse Drug Reactions to the Health Products Regulatory Authority (HPRA)</w:t>
            </w:r>
          </w:p>
          <w:p w14:paraId="71A6E457" w14:textId="77777777" w:rsidR="00401302" w:rsidRPr="00FE5B39" w:rsidRDefault="00401302">
            <w:pPr>
              <w:spacing w:after="0" w:line="240" w:lineRule="auto"/>
              <w:ind w:left="0" w:hanging="2"/>
              <w:rPr>
                <w:rFonts w:asciiTheme="majorHAnsi" w:hAnsiTheme="majorHAnsi"/>
              </w:rPr>
            </w:pPr>
          </w:p>
        </w:tc>
        <w:tc>
          <w:tcPr>
            <w:tcW w:w="8067" w:type="dxa"/>
          </w:tcPr>
          <w:p w14:paraId="2A92DBA3" w14:textId="72CABF3C" w:rsidR="00401302" w:rsidRPr="00FE5B39" w:rsidRDefault="00E2578A">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The vaccinator</w:t>
            </w:r>
            <w:r w:rsidR="00A56CB6" w:rsidRPr="00FE5B39">
              <w:rPr>
                <w:rFonts w:asciiTheme="majorHAnsi" w:hAnsiTheme="majorHAnsi"/>
                <w:color w:val="000000"/>
              </w:rPr>
              <w:t xml:space="preserve"> should report to the HPRA any suspected adverse reactions, in accordance with criteria outlined by the HPRA. This reporting may be carried out on line at </w:t>
            </w:r>
            <w:hyperlink r:id="rId24">
              <w:r w:rsidR="00A56CB6" w:rsidRPr="00FE5B39">
                <w:rPr>
                  <w:rFonts w:asciiTheme="majorHAnsi" w:hAnsiTheme="majorHAnsi"/>
                  <w:color w:val="0000FF"/>
                  <w:u w:val="single"/>
                </w:rPr>
                <w:t>http://www.hpra.ie</w:t>
              </w:r>
            </w:hyperlink>
            <w:r w:rsidR="00A56CB6" w:rsidRPr="00FE5B39">
              <w:rPr>
                <w:rFonts w:asciiTheme="majorHAnsi" w:hAnsiTheme="majorHAnsi"/>
                <w:color w:val="000000"/>
              </w:rPr>
              <w:t xml:space="preserve"> or through use of the yellow card system which is available in a downloadable format from the HPRA website, or on request from the HPRA.</w:t>
            </w:r>
          </w:p>
          <w:p w14:paraId="5F00C3C5"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B634850" w14:textId="17D1AF85"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The </w:t>
            </w:r>
            <w:r w:rsidR="00FE5B39" w:rsidRPr="00FE5B39">
              <w:rPr>
                <w:rFonts w:asciiTheme="majorHAnsi" w:hAnsiTheme="majorHAnsi"/>
                <w:color w:val="000000"/>
              </w:rPr>
              <w:t xml:space="preserve">GP </w:t>
            </w:r>
            <w:r w:rsidRPr="00FE5B39">
              <w:rPr>
                <w:rFonts w:asciiTheme="majorHAnsi" w:hAnsiTheme="majorHAnsi"/>
                <w:color w:val="000000"/>
              </w:rPr>
              <w:t>should be informed of any reported adverse reaction.</w:t>
            </w:r>
          </w:p>
          <w:p w14:paraId="6ADA068B"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4939E866" w14:textId="4D16037B"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The incident and all actions taken must be promptly recorded in accordance with the </w:t>
            </w:r>
            <w:r w:rsidRPr="00FE5B39">
              <w:rPr>
                <w:rFonts w:asciiTheme="majorHAnsi" w:hAnsiTheme="majorHAnsi"/>
                <w:i/>
                <w:color w:val="000000"/>
              </w:rPr>
              <w:t>Management of  a Patient with Anaphylaxis</w:t>
            </w:r>
            <w:r w:rsidRPr="00FE5B39">
              <w:rPr>
                <w:rFonts w:asciiTheme="majorHAnsi" w:hAnsiTheme="majorHAnsi"/>
                <w:color w:val="000000"/>
              </w:rPr>
              <w:t xml:space="preserve">: </w:t>
            </w:r>
            <w:r w:rsidRPr="00FE5B39">
              <w:rPr>
                <w:rFonts w:asciiTheme="majorHAnsi" w:hAnsiTheme="majorHAnsi"/>
                <w:i/>
                <w:color w:val="000000"/>
              </w:rPr>
              <w:t>Treatment in the Community</w:t>
            </w:r>
            <w:r w:rsidRPr="00FE5B39">
              <w:rPr>
                <w:rFonts w:asciiTheme="majorHAnsi" w:hAnsiTheme="majorHAnsi"/>
                <w:color w:val="000000"/>
              </w:rPr>
              <w:t xml:space="preserve"> (National Immu</w:t>
            </w:r>
            <w:r w:rsidR="003C04A1" w:rsidRPr="00FE5B39">
              <w:rPr>
                <w:rFonts w:asciiTheme="majorHAnsi" w:hAnsiTheme="majorHAnsi"/>
                <w:color w:val="000000"/>
              </w:rPr>
              <w:t>nisation Advisory Committee 2021</w:t>
            </w:r>
            <w:r w:rsidRPr="00FE5B39">
              <w:rPr>
                <w:rFonts w:asciiTheme="majorHAnsi" w:hAnsiTheme="majorHAnsi"/>
                <w:color w:val="000000"/>
              </w:rPr>
              <w:t xml:space="preserve">),  available online at </w:t>
            </w:r>
          </w:p>
          <w:p w14:paraId="7860A2CA" w14:textId="6E2312CB" w:rsidR="00401302" w:rsidRPr="00FE5B39" w:rsidRDefault="00A56CB6" w:rsidP="003C04A1">
            <w:pPr>
              <w:widowControl w:val="0"/>
              <w:pBdr>
                <w:top w:val="nil"/>
                <w:left w:val="nil"/>
                <w:bottom w:val="nil"/>
                <w:right w:val="nil"/>
                <w:between w:val="nil"/>
              </w:pBdr>
              <w:spacing w:after="0" w:line="240" w:lineRule="auto"/>
              <w:ind w:leftChars="0" w:left="0" w:firstLineChars="0" w:firstLine="0"/>
              <w:jc w:val="both"/>
              <w:rPr>
                <w:rFonts w:asciiTheme="majorHAnsi" w:hAnsiTheme="majorHAnsi"/>
                <w:color w:val="000000"/>
              </w:rPr>
            </w:pPr>
            <w:bookmarkStart w:id="2" w:name="_heading=h.1fob9te" w:colFirst="0" w:colLast="0"/>
            <w:bookmarkEnd w:id="2"/>
            <w:r w:rsidRPr="00FE5B39">
              <w:rPr>
                <w:rFonts w:asciiTheme="majorHAnsi" w:hAnsiTheme="majorHAnsi"/>
                <w:color w:val="0000FF"/>
                <w:u w:val="single"/>
              </w:rPr>
              <w:t>https://www.hse.ie/eng/health/immunisation/hcpinfo/guidelines/anaphylaxis.pdf</w:t>
            </w:r>
            <w:r w:rsidRPr="00FE5B39">
              <w:rPr>
                <w:rFonts w:asciiTheme="majorHAnsi" w:hAnsiTheme="majorHAnsi"/>
                <w:color w:val="000000"/>
              </w:rPr>
              <w:t xml:space="preserve"> </w:t>
            </w:r>
          </w:p>
          <w:p w14:paraId="2E5229ED"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tc>
      </w:tr>
      <w:tr w:rsidR="00401302" w:rsidRPr="00FE5B39" w14:paraId="44F33AA1" w14:textId="77777777">
        <w:tc>
          <w:tcPr>
            <w:tcW w:w="2745" w:type="dxa"/>
          </w:tcPr>
          <w:p w14:paraId="46830C6E" w14:textId="77777777" w:rsidR="00401302" w:rsidRPr="00FE5B39" w:rsidRDefault="00401302">
            <w:pPr>
              <w:spacing w:after="0" w:line="240" w:lineRule="auto"/>
              <w:ind w:left="0" w:hanging="2"/>
              <w:rPr>
                <w:rFonts w:asciiTheme="majorHAnsi" w:hAnsiTheme="majorHAnsi"/>
              </w:rPr>
            </w:pPr>
          </w:p>
          <w:p w14:paraId="2C80AF67"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Procedure for the reporting and documentation of errors and near misses involving the medicine</w:t>
            </w:r>
          </w:p>
          <w:p w14:paraId="5FD5DB48" w14:textId="77777777" w:rsidR="00401302" w:rsidRPr="00FE5B39" w:rsidRDefault="00401302">
            <w:pPr>
              <w:spacing w:after="0" w:line="240" w:lineRule="auto"/>
              <w:ind w:left="0" w:hanging="2"/>
              <w:jc w:val="both"/>
              <w:rPr>
                <w:rFonts w:asciiTheme="majorHAnsi" w:hAnsiTheme="majorHAnsi"/>
              </w:rPr>
            </w:pPr>
          </w:p>
          <w:p w14:paraId="2A4A4355" w14:textId="77777777" w:rsidR="00401302" w:rsidRPr="00FE5B39" w:rsidRDefault="00401302">
            <w:pPr>
              <w:spacing w:after="0" w:line="240" w:lineRule="auto"/>
              <w:ind w:left="0" w:hanging="2"/>
              <w:jc w:val="both"/>
              <w:rPr>
                <w:rFonts w:asciiTheme="majorHAnsi" w:hAnsiTheme="majorHAnsi"/>
              </w:rPr>
            </w:pPr>
          </w:p>
        </w:tc>
        <w:tc>
          <w:tcPr>
            <w:tcW w:w="8067" w:type="dxa"/>
          </w:tcPr>
          <w:p w14:paraId="34A07445" w14:textId="77777777" w:rsidR="00FE5B39" w:rsidRPr="00FE5B39" w:rsidRDefault="00FE5B39" w:rsidP="00FE5B39">
            <w:pPr>
              <w:tabs>
                <w:tab w:val="num" w:pos="1080"/>
              </w:tabs>
              <w:autoSpaceDE w:val="0"/>
              <w:autoSpaceDN w:val="0"/>
              <w:adjustRightInd w:val="0"/>
              <w:ind w:left="0" w:hanging="2"/>
              <w:rPr>
                <w:rFonts w:asciiTheme="majorHAnsi" w:hAnsiTheme="majorHAnsi"/>
                <w:b/>
              </w:rPr>
            </w:pPr>
            <w:r w:rsidRPr="00FE5B39">
              <w:rPr>
                <w:rFonts w:asciiTheme="majorHAnsi" w:hAnsiTheme="majorHAnsi"/>
              </w:rPr>
              <w:t>In the case of medication errors that directly involve the patient, i.e. wrong medication/patient/dose/route being administered or another medication error, the practice nurse / general practitioner must remain with the patient and closely monitor the patient for any adverse reactions (if the reaction has occurred while the patient is still on the premises). Vital signs should be recorded and the patient should be reviewed by the GPN and the GP.</w:t>
            </w:r>
          </w:p>
          <w:p w14:paraId="0A9944CD" w14:textId="77777777" w:rsidR="00FE5B39" w:rsidRPr="00FE5B39" w:rsidRDefault="00FE5B39" w:rsidP="00FE5B39">
            <w:pPr>
              <w:numPr>
                <w:ilvl w:val="0"/>
                <w:numId w:val="18"/>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rPr>
                <w:rFonts w:asciiTheme="majorHAnsi" w:hAnsiTheme="majorHAnsi"/>
              </w:rPr>
            </w:pPr>
            <w:r w:rsidRPr="00FE5B39">
              <w:rPr>
                <w:rFonts w:asciiTheme="majorHAnsi" w:hAnsiTheme="majorHAnsi"/>
              </w:rPr>
              <w:t>The incident must be reported to the general practitioner as soon as possible.</w:t>
            </w:r>
          </w:p>
          <w:p w14:paraId="34F115C2" w14:textId="77777777" w:rsidR="00FE5B39" w:rsidRPr="00FE5B39" w:rsidRDefault="00FE5B39" w:rsidP="00FE5B39">
            <w:pPr>
              <w:numPr>
                <w:ilvl w:val="0"/>
                <w:numId w:val="18"/>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rPr>
                <w:rFonts w:asciiTheme="majorHAnsi" w:hAnsiTheme="majorHAnsi"/>
              </w:rPr>
            </w:pPr>
            <w:r w:rsidRPr="00FE5B39">
              <w:rPr>
                <w:rFonts w:asciiTheme="majorHAnsi" w:hAnsiTheme="majorHAnsi"/>
              </w:rPr>
              <w:t xml:space="preserve">The incident and all actions taken must be promptly recorded </w:t>
            </w:r>
          </w:p>
          <w:p w14:paraId="1FDC908A" w14:textId="77777777" w:rsidR="00FE5B39" w:rsidRPr="00FE5B39" w:rsidRDefault="00FE5B39" w:rsidP="00FE5B39">
            <w:pPr>
              <w:numPr>
                <w:ilvl w:val="0"/>
                <w:numId w:val="18"/>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rPr>
                <w:rFonts w:asciiTheme="majorHAnsi" w:hAnsiTheme="majorHAnsi"/>
              </w:rPr>
            </w:pPr>
            <w:r w:rsidRPr="00FE5B39">
              <w:rPr>
                <w:rFonts w:asciiTheme="majorHAnsi" w:hAnsiTheme="majorHAnsi"/>
              </w:rPr>
              <w:t xml:space="preserve">The patient, parent or guardian should be informed of the nature of the incident </w:t>
            </w:r>
          </w:p>
          <w:p w14:paraId="6BA1C889" w14:textId="77777777" w:rsidR="00FE5B39" w:rsidRPr="00FE5B39" w:rsidRDefault="00FE5B39" w:rsidP="00FE5B39">
            <w:pPr>
              <w:numPr>
                <w:ilvl w:val="0"/>
                <w:numId w:val="18"/>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rPr>
                <w:rFonts w:asciiTheme="majorHAnsi" w:hAnsiTheme="majorHAnsi"/>
              </w:rPr>
            </w:pPr>
            <w:r w:rsidRPr="00FE5B39">
              <w:rPr>
                <w:rFonts w:asciiTheme="majorHAnsi" w:hAnsiTheme="majorHAnsi"/>
              </w:rPr>
              <w:t>Incident Report Form must be completed by the practice and held by the authorising general practitioner (may use NIRF form*)</w:t>
            </w:r>
          </w:p>
          <w:p w14:paraId="389717C5" w14:textId="77777777" w:rsidR="00FE5B39" w:rsidRPr="00FE5B39" w:rsidRDefault="00FE5B39" w:rsidP="00FE5B39">
            <w:pPr>
              <w:numPr>
                <w:ilvl w:val="0"/>
                <w:numId w:val="18"/>
              </w:numPr>
              <w:tabs>
                <w:tab w:val="num" w:pos="1080"/>
              </w:tabs>
              <w:suppressAutoHyphens w:val="0"/>
              <w:autoSpaceDE w:val="0"/>
              <w:autoSpaceDN w:val="0"/>
              <w:adjustRightInd w:val="0"/>
              <w:spacing w:after="0" w:line="240" w:lineRule="auto"/>
              <w:ind w:leftChars="0" w:left="0" w:firstLineChars="0" w:hanging="2"/>
              <w:textDirection w:val="lrTb"/>
              <w:textAlignment w:val="auto"/>
              <w:outlineLvl w:val="9"/>
              <w:rPr>
                <w:rFonts w:asciiTheme="majorHAnsi" w:hAnsiTheme="majorHAnsi"/>
              </w:rPr>
            </w:pPr>
            <w:r w:rsidRPr="00FE5B39">
              <w:rPr>
                <w:rFonts w:asciiTheme="majorHAnsi" w:hAnsiTheme="majorHAnsi"/>
              </w:rPr>
              <w:t>Any suspected adverse reactions associated with medication errors should be reported to the HPRA as outlined above.</w:t>
            </w:r>
          </w:p>
          <w:p w14:paraId="2C1BE37F" w14:textId="67E371B1" w:rsidR="00401302" w:rsidRPr="00FE5B39" w:rsidRDefault="00FE5B39" w:rsidP="00FE5B39">
            <w:pPr>
              <w:pStyle w:val="ListParagraph"/>
              <w:tabs>
                <w:tab w:val="num" w:pos="1080"/>
              </w:tabs>
              <w:autoSpaceDE w:val="0"/>
              <w:autoSpaceDN w:val="0"/>
              <w:adjustRightInd w:val="0"/>
              <w:ind w:left="0" w:hanging="2"/>
              <w:rPr>
                <w:rFonts w:asciiTheme="majorHAnsi" w:hAnsiTheme="majorHAnsi"/>
              </w:rPr>
            </w:pPr>
            <w:r w:rsidRPr="00FE5B39">
              <w:rPr>
                <w:rFonts w:asciiTheme="majorHAnsi" w:hAnsiTheme="majorHAnsi"/>
              </w:rPr>
              <w:t>*</w:t>
            </w:r>
            <w:hyperlink r:id="rId25" w:history="1">
              <w:r w:rsidRPr="00FE5B39">
                <w:rPr>
                  <w:rStyle w:val="Hyperlink"/>
                  <w:rFonts w:asciiTheme="majorHAnsi" w:hAnsiTheme="majorHAnsi"/>
                </w:rPr>
                <w:t>https://www.hse.ie/eng/about/qavd/incident-management/nirf-01-v11-person.pdf</w:t>
              </w:r>
            </w:hyperlink>
          </w:p>
        </w:tc>
      </w:tr>
      <w:tr w:rsidR="00401302" w:rsidRPr="00FE5B39" w14:paraId="061D5F06" w14:textId="77777777">
        <w:tc>
          <w:tcPr>
            <w:tcW w:w="2745" w:type="dxa"/>
          </w:tcPr>
          <w:p w14:paraId="421D14DF"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t xml:space="preserve">Resources and equipment required </w:t>
            </w:r>
          </w:p>
        </w:tc>
        <w:tc>
          <w:tcPr>
            <w:tcW w:w="8067" w:type="dxa"/>
          </w:tcPr>
          <w:p w14:paraId="70B67571"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 xml:space="preserve">Vaccine (pre-filled syringe 0.5 </w:t>
            </w:r>
            <w:proofErr w:type="spellStart"/>
            <w:r w:rsidRPr="00FE5B39">
              <w:rPr>
                <w:rFonts w:asciiTheme="majorHAnsi" w:hAnsiTheme="majorHAnsi"/>
                <w:color w:val="000000"/>
              </w:rPr>
              <w:t>mls</w:t>
            </w:r>
            <w:proofErr w:type="spellEnd"/>
            <w:r w:rsidRPr="00FE5B39">
              <w:rPr>
                <w:rFonts w:asciiTheme="majorHAnsi" w:hAnsiTheme="majorHAnsi"/>
                <w:color w:val="000000"/>
              </w:rPr>
              <w:t xml:space="preserve"> volume)</w:t>
            </w:r>
          </w:p>
          <w:p w14:paraId="22C4665D" w14:textId="16BF95AD" w:rsidR="00401302" w:rsidRPr="00FE5B39" w:rsidRDefault="00FE5B39">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Vaccine Fridge</w:t>
            </w:r>
            <w:r w:rsidR="00A56CB6" w:rsidRPr="00FE5B39">
              <w:rPr>
                <w:rFonts w:asciiTheme="majorHAnsi" w:hAnsiTheme="majorHAnsi"/>
                <w:color w:val="000000"/>
              </w:rPr>
              <w:t xml:space="preserve"> with temperature monitoring device to maintain cold chain temperature between  +2° to +8</w:t>
            </w:r>
            <w:r w:rsidR="00A56CB6" w:rsidRPr="00FE5B39">
              <w:rPr>
                <w:rFonts w:asciiTheme="majorHAnsi" w:hAnsiTheme="majorHAnsi"/>
                <w:color w:val="000000"/>
                <w:vertAlign w:val="superscript"/>
              </w:rPr>
              <w:t>°</w:t>
            </w:r>
            <w:r w:rsidR="00A56CB6" w:rsidRPr="00FE5B39">
              <w:rPr>
                <w:rFonts w:asciiTheme="majorHAnsi" w:hAnsiTheme="majorHAnsi"/>
                <w:color w:val="000000"/>
              </w:rPr>
              <w:t>C</w:t>
            </w:r>
          </w:p>
          <w:p w14:paraId="6397D06E"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Disposable kidney dishes/trays</w:t>
            </w:r>
          </w:p>
          <w:p w14:paraId="5223F336"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lastRenderedPageBreak/>
              <w:t>Gauze swabs, tape/plasters</w:t>
            </w:r>
          </w:p>
          <w:p w14:paraId="483643FF"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Sharps bins, and bins for disposal of other hazardous material</w:t>
            </w:r>
          </w:p>
          <w:p w14:paraId="64DB5E42"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 xml:space="preserve">Alcohol </w:t>
            </w:r>
            <w:r w:rsidRPr="00FE5B39">
              <w:rPr>
                <w:rFonts w:asciiTheme="majorHAnsi" w:hAnsiTheme="majorHAnsi"/>
              </w:rPr>
              <w:t xml:space="preserve">hand sanitizer </w:t>
            </w:r>
          </w:p>
          <w:p w14:paraId="4EBBF4E6"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rPr>
            </w:pPr>
            <w:r w:rsidRPr="00FE5B39">
              <w:rPr>
                <w:rFonts w:asciiTheme="majorHAnsi" w:hAnsiTheme="majorHAnsi"/>
              </w:rPr>
              <w:t xml:space="preserve">Surgical face masks </w:t>
            </w:r>
          </w:p>
          <w:p w14:paraId="2331080B"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 xml:space="preserve">Resuscitation equipment and drugs in accordance with </w:t>
            </w:r>
            <w:r w:rsidRPr="00FE5B39">
              <w:rPr>
                <w:rFonts w:asciiTheme="majorHAnsi" w:hAnsiTheme="majorHAnsi"/>
                <w:i/>
                <w:color w:val="000000"/>
              </w:rPr>
              <w:t>Anaphylaxis</w:t>
            </w:r>
            <w:r w:rsidRPr="00FE5B39">
              <w:rPr>
                <w:rFonts w:asciiTheme="majorHAnsi" w:hAnsiTheme="majorHAnsi"/>
                <w:color w:val="000000"/>
              </w:rPr>
              <w:t xml:space="preserve">: </w:t>
            </w:r>
            <w:r w:rsidRPr="00FE5B39">
              <w:rPr>
                <w:rFonts w:asciiTheme="majorHAnsi" w:hAnsiTheme="majorHAnsi"/>
                <w:i/>
                <w:color w:val="000000"/>
              </w:rPr>
              <w:t>Treatment in the Community</w:t>
            </w:r>
            <w:r w:rsidRPr="00FE5B39">
              <w:rPr>
                <w:rFonts w:asciiTheme="majorHAnsi" w:hAnsiTheme="majorHAnsi"/>
                <w:color w:val="000000"/>
              </w:rPr>
              <w:t xml:space="preserve"> (National Immunisation Advisory Committee, 2019) available at </w:t>
            </w:r>
          </w:p>
          <w:p w14:paraId="2B0E64EA" w14:textId="77777777" w:rsidR="00401302" w:rsidRPr="00FE5B39" w:rsidRDefault="00C87970">
            <w:pPr>
              <w:widowControl w:val="0"/>
              <w:pBdr>
                <w:top w:val="nil"/>
                <w:left w:val="nil"/>
                <w:bottom w:val="nil"/>
                <w:right w:val="nil"/>
                <w:between w:val="nil"/>
              </w:pBdr>
              <w:spacing w:after="0" w:line="240" w:lineRule="auto"/>
              <w:ind w:left="0" w:hanging="2"/>
              <w:rPr>
                <w:rFonts w:asciiTheme="majorHAnsi" w:hAnsiTheme="majorHAnsi"/>
                <w:color w:val="000000"/>
              </w:rPr>
            </w:pPr>
            <w:hyperlink r:id="rId26">
              <w:r w:rsidR="00A56CB6" w:rsidRPr="00FE5B39">
                <w:rPr>
                  <w:rFonts w:asciiTheme="majorHAnsi" w:hAnsiTheme="majorHAnsi"/>
                  <w:color w:val="0000FF"/>
                  <w:u w:val="single"/>
                </w:rPr>
                <w:t>https://www.hse.ie/eng/health/immunisation/hcpinfo/guidelines/anaphylaxis.pdf</w:t>
              </w:r>
            </w:hyperlink>
            <w:r w:rsidR="00A56CB6" w:rsidRPr="00FE5B39">
              <w:rPr>
                <w:rFonts w:asciiTheme="majorHAnsi" w:hAnsiTheme="majorHAnsi"/>
                <w:color w:val="000000"/>
              </w:rPr>
              <w:t xml:space="preserve"> </w:t>
            </w:r>
          </w:p>
          <w:p w14:paraId="62423375" w14:textId="77777777"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Safe storage areas for medicines and equipment</w:t>
            </w:r>
          </w:p>
          <w:p w14:paraId="20BCF02A" w14:textId="4F3F6CD6" w:rsidR="00401302" w:rsidRPr="00FE5B39" w:rsidRDefault="00A56CB6">
            <w:pPr>
              <w:widowControl w:val="0"/>
              <w:numPr>
                <w:ilvl w:val="0"/>
                <w:numId w:val="4"/>
              </w:numPr>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 xml:space="preserve">Current medicine protocol </w:t>
            </w:r>
            <w:r w:rsidRPr="00FE5B39">
              <w:rPr>
                <w:rFonts w:asciiTheme="majorHAnsi" w:hAnsiTheme="majorHAnsi"/>
              </w:rPr>
              <w:t xml:space="preserve">for </w:t>
            </w:r>
            <w:r w:rsidR="00727FF1" w:rsidRPr="00FE5B39">
              <w:rPr>
                <w:rFonts w:asciiTheme="majorHAnsi" w:hAnsiTheme="majorHAnsi"/>
              </w:rPr>
              <w:t xml:space="preserve">Quadrivalent  Influenza Vaccine (split virion, inactivated), </w:t>
            </w:r>
          </w:p>
          <w:p w14:paraId="0B563AE0"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tc>
      </w:tr>
      <w:tr w:rsidR="00401302" w:rsidRPr="00FE5B39" w14:paraId="5A597472" w14:textId="77777777">
        <w:tc>
          <w:tcPr>
            <w:tcW w:w="2745" w:type="dxa"/>
          </w:tcPr>
          <w:p w14:paraId="2FD30CC6"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lastRenderedPageBreak/>
              <w:t>Audit process to identify appropriate use of the medicine protocol or unexpected outcomes</w:t>
            </w:r>
          </w:p>
          <w:p w14:paraId="4E9DC61F" w14:textId="77777777" w:rsidR="00401302" w:rsidRPr="00FE5B39" w:rsidRDefault="00401302">
            <w:pPr>
              <w:spacing w:after="0" w:line="240" w:lineRule="auto"/>
              <w:ind w:left="0" w:hanging="2"/>
              <w:jc w:val="both"/>
              <w:rPr>
                <w:rFonts w:asciiTheme="majorHAnsi" w:hAnsiTheme="majorHAnsi"/>
              </w:rPr>
            </w:pPr>
          </w:p>
          <w:p w14:paraId="15C663F6" w14:textId="77777777" w:rsidR="00401302" w:rsidRPr="00FE5B39" w:rsidRDefault="00401302">
            <w:pPr>
              <w:spacing w:after="0" w:line="240" w:lineRule="auto"/>
              <w:ind w:left="0" w:hanging="2"/>
              <w:jc w:val="both"/>
              <w:rPr>
                <w:rFonts w:asciiTheme="majorHAnsi" w:hAnsiTheme="majorHAnsi"/>
              </w:rPr>
            </w:pPr>
          </w:p>
        </w:tc>
        <w:tc>
          <w:tcPr>
            <w:tcW w:w="8067" w:type="dxa"/>
          </w:tcPr>
          <w:p w14:paraId="76F59FE4" w14:textId="77777777" w:rsidR="00401302" w:rsidRPr="00FE5B39" w:rsidRDefault="00A56CB6">
            <w:pPr>
              <w:widowControl w:val="0"/>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color w:val="000000"/>
              </w:rPr>
              <w:t>All documentation will be held for review and audit purposes as per local policy.</w:t>
            </w:r>
          </w:p>
          <w:p w14:paraId="4803F1A0"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tc>
      </w:tr>
      <w:tr w:rsidR="00401302" w:rsidRPr="00FE5B39" w14:paraId="46C38D25" w14:textId="77777777">
        <w:tc>
          <w:tcPr>
            <w:tcW w:w="10812" w:type="dxa"/>
            <w:gridSpan w:val="2"/>
          </w:tcPr>
          <w:p w14:paraId="34D513C7" w14:textId="77777777" w:rsidR="00401302" w:rsidRPr="00FE5B39" w:rsidRDefault="00A56CB6">
            <w:pPr>
              <w:numPr>
                <w:ilvl w:val="0"/>
                <w:numId w:val="11"/>
              </w:numPr>
              <w:spacing w:after="0" w:line="240" w:lineRule="auto"/>
              <w:ind w:left="0" w:hanging="2"/>
              <w:jc w:val="both"/>
              <w:rPr>
                <w:rFonts w:asciiTheme="majorHAnsi" w:hAnsiTheme="majorHAnsi"/>
              </w:rPr>
            </w:pPr>
            <w:r w:rsidRPr="00FE5B39">
              <w:rPr>
                <w:rFonts w:asciiTheme="majorHAnsi" w:hAnsiTheme="majorHAnsi"/>
                <w:b/>
              </w:rPr>
              <w:t>Information for vaccine recipients</w:t>
            </w:r>
          </w:p>
          <w:p w14:paraId="6D649561" w14:textId="77777777" w:rsidR="00401302" w:rsidRPr="00FE5B39" w:rsidRDefault="00401302">
            <w:pPr>
              <w:spacing w:after="0" w:line="240" w:lineRule="auto"/>
              <w:ind w:left="0" w:hanging="2"/>
              <w:jc w:val="both"/>
              <w:rPr>
                <w:rFonts w:asciiTheme="majorHAnsi" w:hAnsiTheme="majorHAnsi"/>
              </w:rPr>
            </w:pPr>
          </w:p>
        </w:tc>
      </w:tr>
      <w:tr w:rsidR="00401302" w:rsidRPr="00FE5B39" w14:paraId="07709604" w14:textId="77777777">
        <w:tc>
          <w:tcPr>
            <w:tcW w:w="2745" w:type="dxa"/>
          </w:tcPr>
          <w:p w14:paraId="570A954A" w14:textId="77777777" w:rsidR="00401302" w:rsidRPr="00FE5B39" w:rsidRDefault="00401302">
            <w:pPr>
              <w:spacing w:after="0" w:line="240" w:lineRule="auto"/>
              <w:ind w:left="0" w:hanging="2"/>
              <w:jc w:val="both"/>
              <w:rPr>
                <w:rFonts w:asciiTheme="majorHAnsi" w:hAnsiTheme="majorHAnsi"/>
              </w:rPr>
            </w:pPr>
          </w:p>
          <w:p w14:paraId="4C0E1159" w14:textId="77777777" w:rsidR="00401302" w:rsidRPr="00FE5B39" w:rsidRDefault="00A56CB6">
            <w:pPr>
              <w:widowControl w:val="0"/>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b/>
                <w:color w:val="000000"/>
              </w:rPr>
              <w:t xml:space="preserve">Advice to be given to the </w:t>
            </w:r>
            <w:r w:rsidRPr="00FE5B39">
              <w:rPr>
                <w:rFonts w:asciiTheme="majorHAnsi" w:hAnsiTheme="majorHAnsi"/>
                <w:b/>
              </w:rPr>
              <w:t xml:space="preserve">  vaccine recipient </w:t>
            </w:r>
            <w:r w:rsidRPr="00FE5B39">
              <w:rPr>
                <w:rFonts w:asciiTheme="majorHAnsi" w:hAnsiTheme="majorHAnsi"/>
                <w:b/>
                <w:color w:val="000000"/>
              </w:rPr>
              <w:t>before treatment</w:t>
            </w:r>
          </w:p>
          <w:p w14:paraId="52BC5886"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1E9CFAAD"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07498B34"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2B6E00E4"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624EABE"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414E528A"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74C157F7"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85884C9"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6EAD5C8"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6A182D6D"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C938B49"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03533D73"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2B6914A8"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794A4D7E"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328BD129"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38E3EB6F"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1ACBDD7D"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19FCC7EC"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118E7577"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213D09B5" w14:textId="77777777" w:rsidR="00401302" w:rsidRPr="00FE5B39" w:rsidRDefault="00401302">
            <w:pPr>
              <w:widowControl w:val="0"/>
              <w:pBdr>
                <w:top w:val="nil"/>
                <w:left w:val="nil"/>
                <w:bottom w:val="nil"/>
                <w:right w:val="nil"/>
                <w:between w:val="nil"/>
              </w:pBdr>
              <w:spacing w:after="0" w:line="240" w:lineRule="auto"/>
              <w:ind w:left="0" w:hanging="2"/>
              <w:rPr>
                <w:rFonts w:asciiTheme="majorHAnsi" w:hAnsiTheme="majorHAnsi"/>
                <w:color w:val="000000"/>
              </w:rPr>
            </w:pPr>
          </w:p>
          <w:p w14:paraId="3DAA366D" w14:textId="7DCE1E54" w:rsidR="00401302" w:rsidRPr="00FE5B39" w:rsidRDefault="00A56CB6">
            <w:pPr>
              <w:widowControl w:val="0"/>
              <w:pBdr>
                <w:top w:val="nil"/>
                <w:left w:val="nil"/>
                <w:bottom w:val="nil"/>
                <w:right w:val="nil"/>
                <w:between w:val="nil"/>
              </w:pBdr>
              <w:spacing w:after="0" w:line="240" w:lineRule="auto"/>
              <w:ind w:left="0" w:hanging="2"/>
              <w:rPr>
                <w:rFonts w:asciiTheme="majorHAnsi" w:hAnsiTheme="majorHAnsi"/>
                <w:color w:val="000000"/>
              </w:rPr>
            </w:pPr>
            <w:r w:rsidRPr="00FE5B39">
              <w:rPr>
                <w:rFonts w:asciiTheme="majorHAnsi" w:hAnsiTheme="majorHAnsi"/>
                <w:b/>
                <w:color w:val="000000"/>
              </w:rPr>
              <w:t>Advice to be g</w:t>
            </w:r>
            <w:r w:rsidR="00C9014A" w:rsidRPr="00FE5B39">
              <w:rPr>
                <w:rFonts w:asciiTheme="majorHAnsi" w:hAnsiTheme="majorHAnsi"/>
                <w:b/>
                <w:color w:val="000000"/>
              </w:rPr>
              <w:t>iven to the recipient</w:t>
            </w:r>
            <w:r w:rsidRPr="00FE5B39">
              <w:rPr>
                <w:rFonts w:asciiTheme="majorHAnsi" w:hAnsiTheme="majorHAnsi"/>
                <w:b/>
                <w:color w:val="000000"/>
              </w:rPr>
              <w:t xml:space="preserve"> after treatment </w:t>
            </w:r>
          </w:p>
          <w:p w14:paraId="45F6CCFD"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2822D423" w14:textId="77777777" w:rsidR="00401302" w:rsidRPr="00FE5B39" w:rsidRDefault="00401302">
            <w:pPr>
              <w:spacing w:after="0" w:line="240" w:lineRule="auto"/>
              <w:ind w:left="0" w:hanging="2"/>
              <w:jc w:val="both"/>
              <w:rPr>
                <w:rFonts w:asciiTheme="majorHAnsi" w:hAnsiTheme="majorHAnsi"/>
              </w:rPr>
            </w:pPr>
          </w:p>
          <w:p w14:paraId="5B310E77" w14:textId="77777777" w:rsidR="00401302" w:rsidRPr="00FE5B39" w:rsidRDefault="00401302">
            <w:pPr>
              <w:spacing w:after="0" w:line="240" w:lineRule="auto"/>
              <w:ind w:left="0" w:hanging="2"/>
              <w:jc w:val="both"/>
              <w:rPr>
                <w:rFonts w:asciiTheme="majorHAnsi" w:hAnsiTheme="majorHAnsi"/>
              </w:rPr>
            </w:pPr>
          </w:p>
          <w:p w14:paraId="0404DD93" w14:textId="77777777" w:rsidR="00401302" w:rsidRPr="00FE5B39" w:rsidRDefault="00401302">
            <w:pPr>
              <w:spacing w:after="0" w:line="240" w:lineRule="auto"/>
              <w:ind w:left="0" w:hanging="2"/>
              <w:jc w:val="both"/>
              <w:rPr>
                <w:rFonts w:asciiTheme="majorHAnsi" w:hAnsiTheme="majorHAnsi"/>
              </w:rPr>
            </w:pPr>
          </w:p>
        </w:tc>
        <w:tc>
          <w:tcPr>
            <w:tcW w:w="8067" w:type="dxa"/>
          </w:tcPr>
          <w:p w14:paraId="49B50AEC" w14:textId="36DD998A"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b/>
                <w:color w:val="000000"/>
              </w:rPr>
              <w:t xml:space="preserve">Vaccine Information material must be supplied to the </w:t>
            </w:r>
            <w:r w:rsidR="00441F75" w:rsidRPr="00FE5B39">
              <w:rPr>
                <w:rFonts w:asciiTheme="majorHAnsi" w:hAnsiTheme="majorHAnsi"/>
                <w:b/>
              </w:rPr>
              <w:t>vaccine recipient</w:t>
            </w:r>
            <w:r w:rsidRPr="00FE5B39">
              <w:rPr>
                <w:rFonts w:asciiTheme="majorHAnsi" w:hAnsiTheme="majorHAnsi"/>
                <w:b/>
                <w:color w:val="000000"/>
              </w:rPr>
              <w:t xml:space="preserve"> prior to administration of the vaccine.</w:t>
            </w:r>
          </w:p>
          <w:p w14:paraId="4170D441"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208B9742"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b/>
                <w:color w:val="000000"/>
              </w:rPr>
              <w:t>Before Treatment</w:t>
            </w:r>
          </w:p>
          <w:p w14:paraId="26368A0E"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Discuss about the </w:t>
            </w:r>
            <w:r w:rsidRPr="00FE5B39">
              <w:rPr>
                <w:rFonts w:asciiTheme="majorHAnsi" w:hAnsiTheme="majorHAnsi"/>
              </w:rPr>
              <w:t>Influenza vaccine</w:t>
            </w:r>
            <w:r w:rsidRPr="00FE5B39">
              <w:rPr>
                <w:rFonts w:asciiTheme="majorHAnsi" w:hAnsiTheme="majorHAnsi"/>
                <w:color w:val="000000"/>
              </w:rPr>
              <w:t xml:space="preserve"> and the importance of protecting not only their own health but also </w:t>
            </w:r>
            <w:r w:rsidRPr="00FE5B39">
              <w:rPr>
                <w:rFonts w:asciiTheme="majorHAnsi" w:hAnsiTheme="majorHAnsi"/>
              </w:rPr>
              <w:t>protecting others</w:t>
            </w:r>
            <w:r w:rsidRPr="00FE5B39">
              <w:rPr>
                <w:rFonts w:asciiTheme="majorHAnsi" w:hAnsiTheme="majorHAnsi"/>
                <w:color w:val="000000"/>
              </w:rPr>
              <w:t>.</w:t>
            </w:r>
          </w:p>
          <w:p w14:paraId="155B1514"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62445982"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Provide vaccine recipient  with patient vaccine information material</w:t>
            </w:r>
          </w:p>
          <w:p w14:paraId="732AC7BC"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4B3D6CA2"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Discuss potential side effects. </w:t>
            </w:r>
          </w:p>
          <w:p w14:paraId="0E7D6E14"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7CF4A5F7" w14:textId="34654211"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highlight w:val="yellow"/>
              </w:rPr>
            </w:pPr>
            <w:r w:rsidRPr="00FE5B39">
              <w:rPr>
                <w:rFonts w:asciiTheme="majorHAnsi" w:hAnsiTheme="majorHAnsi"/>
                <w:color w:val="000000"/>
              </w:rPr>
              <w:t xml:space="preserve">Obtain informed consent </w:t>
            </w:r>
          </w:p>
          <w:p w14:paraId="508FF77B"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E16022D"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b/>
                <w:color w:val="000000"/>
              </w:rPr>
              <w:t>After Treatment</w:t>
            </w:r>
          </w:p>
          <w:p w14:paraId="6D5E3FAD"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Discuss potential side effects.</w:t>
            </w:r>
          </w:p>
          <w:p w14:paraId="53BDCD0D"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37059A5"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The vaccine recipient should be advised to remain in the healthcare facility for fifteen minutes.</w:t>
            </w:r>
          </w:p>
          <w:p w14:paraId="782BD452"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447D55A2" w14:textId="70A89C4E"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The vaccine recipien</w:t>
            </w:r>
            <w:r w:rsidRPr="00FE5B39">
              <w:rPr>
                <w:rFonts w:asciiTheme="majorHAnsi" w:hAnsiTheme="majorHAnsi"/>
              </w:rPr>
              <w:t xml:space="preserve">t </w:t>
            </w:r>
            <w:r w:rsidRPr="00FE5B39">
              <w:rPr>
                <w:rFonts w:asciiTheme="majorHAnsi" w:hAnsiTheme="majorHAnsi"/>
                <w:color w:val="000000"/>
              </w:rPr>
              <w:t>should not leave the healthcare facility if they are feeling unwell and must report any unwanted side</w:t>
            </w:r>
            <w:r w:rsidR="000D0062" w:rsidRPr="00FE5B39">
              <w:rPr>
                <w:rFonts w:asciiTheme="majorHAnsi" w:hAnsiTheme="majorHAnsi"/>
                <w:color w:val="000000"/>
              </w:rPr>
              <w:t xml:space="preserve"> effects to the vaccinator</w:t>
            </w:r>
            <w:r w:rsidRPr="00FE5B39">
              <w:rPr>
                <w:rFonts w:asciiTheme="majorHAnsi" w:hAnsiTheme="majorHAnsi"/>
                <w:color w:val="000000"/>
              </w:rPr>
              <w:t xml:space="preserve"> who has administered the vaccine.</w:t>
            </w:r>
          </w:p>
          <w:p w14:paraId="174B0DD5"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355E6006"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b/>
                <w:color w:val="000000"/>
              </w:rPr>
              <w:t>The vaccine recipient  may be advised:</w:t>
            </w:r>
          </w:p>
          <w:p w14:paraId="00969023" w14:textId="77777777"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The following symptoms are reported as common in first 24–72 hours:</w:t>
            </w:r>
          </w:p>
          <w:p w14:paraId="04BC0D87" w14:textId="77777777" w:rsidR="00F72DE1" w:rsidRPr="00FE5B39" w:rsidRDefault="00F72DE1">
            <w:pPr>
              <w:widowControl w:val="0"/>
              <w:pBdr>
                <w:top w:val="nil"/>
                <w:left w:val="nil"/>
                <w:bottom w:val="nil"/>
                <w:right w:val="nil"/>
                <w:between w:val="nil"/>
              </w:pBdr>
              <w:spacing w:after="0" w:line="240" w:lineRule="auto"/>
              <w:ind w:left="0" w:hanging="2"/>
              <w:jc w:val="both"/>
              <w:rPr>
                <w:rFonts w:asciiTheme="majorHAnsi" w:hAnsiTheme="majorHAnsi"/>
              </w:rPr>
            </w:pPr>
            <w:r w:rsidRPr="00FE5B39">
              <w:rPr>
                <w:rFonts w:asciiTheme="majorHAnsi" w:hAnsiTheme="majorHAnsi"/>
              </w:rPr>
              <w:t xml:space="preserve">Local: Injection site pain and swelling are very common. </w:t>
            </w:r>
          </w:p>
          <w:p w14:paraId="1311EF65" w14:textId="77777777" w:rsidR="00F462A5" w:rsidRPr="00FE5B39" w:rsidRDefault="00F72DE1">
            <w:pPr>
              <w:widowControl w:val="0"/>
              <w:pBdr>
                <w:top w:val="nil"/>
                <w:left w:val="nil"/>
                <w:bottom w:val="nil"/>
                <w:right w:val="nil"/>
                <w:between w:val="nil"/>
              </w:pBdr>
              <w:spacing w:after="0" w:line="240" w:lineRule="auto"/>
              <w:ind w:left="0" w:hanging="2"/>
              <w:jc w:val="both"/>
              <w:rPr>
                <w:rFonts w:asciiTheme="majorHAnsi" w:hAnsiTheme="majorHAnsi"/>
              </w:rPr>
            </w:pPr>
            <w:r w:rsidRPr="00FE5B39">
              <w:rPr>
                <w:rFonts w:asciiTheme="majorHAnsi" w:hAnsiTheme="majorHAnsi"/>
              </w:rPr>
              <w:t>General: Fever, fatigue, myalgia, and irritability in young children are very common. Drowsiness, sweating and arthralgia are common.</w:t>
            </w:r>
          </w:p>
          <w:p w14:paraId="3940DBCC" w14:textId="01B4E06A"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Paracetamol/Ibuprofen may be taken to relieve symptoms of fever or pain.</w:t>
            </w:r>
          </w:p>
          <w:p w14:paraId="083CFEEC" w14:textId="77777777" w:rsidR="00401302" w:rsidRPr="00FE5B39" w:rsidRDefault="00401302">
            <w:pPr>
              <w:widowControl w:val="0"/>
              <w:pBdr>
                <w:top w:val="nil"/>
                <w:left w:val="nil"/>
                <w:bottom w:val="nil"/>
                <w:right w:val="nil"/>
                <w:between w:val="nil"/>
              </w:pBdr>
              <w:spacing w:after="0" w:line="240" w:lineRule="auto"/>
              <w:ind w:left="0" w:hanging="2"/>
              <w:jc w:val="both"/>
              <w:rPr>
                <w:rFonts w:asciiTheme="majorHAnsi" w:hAnsiTheme="majorHAnsi"/>
                <w:color w:val="000000"/>
              </w:rPr>
            </w:pPr>
          </w:p>
          <w:p w14:paraId="270C6719" w14:textId="2CF51753" w:rsidR="00401302" w:rsidRPr="00FE5B39" w:rsidRDefault="00A56CB6">
            <w:pPr>
              <w:widowControl w:val="0"/>
              <w:pBdr>
                <w:top w:val="nil"/>
                <w:left w:val="nil"/>
                <w:bottom w:val="nil"/>
                <w:right w:val="nil"/>
                <w:between w:val="nil"/>
              </w:pBdr>
              <w:spacing w:after="0" w:line="240" w:lineRule="auto"/>
              <w:ind w:left="0" w:hanging="2"/>
              <w:jc w:val="both"/>
              <w:rPr>
                <w:rFonts w:asciiTheme="majorHAnsi" w:hAnsiTheme="majorHAnsi"/>
                <w:color w:val="000000"/>
              </w:rPr>
            </w:pPr>
            <w:r w:rsidRPr="00FE5B39">
              <w:rPr>
                <w:rFonts w:asciiTheme="majorHAnsi" w:hAnsiTheme="majorHAnsi"/>
                <w:color w:val="000000"/>
              </w:rPr>
              <w:t xml:space="preserve">If more serious adverse or persistent effects occur, vaccine recipient should be advised to contact </w:t>
            </w:r>
            <w:r w:rsidR="00FE5B39" w:rsidRPr="00FE5B39">
              <w:rPr>
                <w:rFonts w:asciiTheme="majorHAnsi" w:hAnsiTheme="majorHAnsi"/>
                <w:color w:val="000000"/>
              </w:rPr>
              <w:t xml:space="preserve">the practice or out </w:t>
            </w:r>
            <w:r w:rsidRPr="00FE5B39">
              <w:rPr>
                <w:rFonts w:asciiTheme="majorHAnsi" w:hAnsiTheme="majorHAnsi"/>
                <w:color w:val="000000"/>
              </w:rPr>
              <w:t>of hours service.</w:t>
            </w:r>
            <w:r w:rsidR="00F72DE1" w:rsidRPr="00FE5B39">
              <w:rPr>
                <w:rFonts w:asciiTheme="majorHAnsi" w:hAnsiTheme="majorHAnsi"/>
                <w:color w:val="000000"/>
              </w:rPr>
              <w:t xml:space="preserve"> This includes </w:t>
            </w:r>
            <w:r w:rsidR="00AA54BE" w:rsidRPr="00FE5B39">
              <w:rPr>
                <w:rFonts w:asciiTheme="majorHAnsi" w:hAnsiTheme="majorHAnsi"/>
                <w:color w:val="000000"/>
              </w:rPr>
              <w:t xml:space="preserve">the </w:t>
            </w:r>
            <w:r w:rsidR="00F72DE1" w:rsidRPr="00FE5B39">
              <w:rPr>
                <w:rFonts w:asciiTheme="majorHAnsi" w:hAnsiTheme="majorHAnsi"/>
                <w:color w:val="000000"/>
              </w:rPr>
              <w:t xml:space="preserve">very rare risk of </w:t>
            </w:r>
            <w:r w:rsidR="00F72DE1" w:rsidRPr="00FE5B39">
              <w:rPr>
                <w:rFonts w:asciiTheme="majorHAnsi" w:hAnsiTheme="majorHAnsi"/>
              </w:rPr>
              <w:t xml:space="preserve">Guillain-Barré syndrome (GBS) in the weeks after vaccination. </w:t>
            </w:r>
          </w:p>
          <w:p w14:paraId="62418AA4" w14:textId="77777777" w:rsidR="00401302" w:rsidRPr="00FE5B39" w:rsidRDefault="00401302" w:rsidP="00FE5B39">
            <w:pPr>
              <w:widowControl w:val="0"/>
              <w:pBdr>
                <w:top w:val="nil"/>
                <w:left w:val="nil"/>
                <w:bottom w:val="nil"/>
                <w:right w:val="nil"/>
                <w:between w:val="nil"/>
              </w:pBdr>
              <w:spacing w:after="0" w:line="240" w:lineRule="auto"/>
              <w:ind w:leftChars="0" w:left="0" w:firstLineChars="0" w:firstLine="0"/>
              <w:jc w:val="both"/>
              <w:rPr>
                <w:rFonts w:asciiTheme="majorHAnsi" w:hAnsiTheme="majorHAnsi"/>
                <w:color w:val="000000"/>
              </w:rPr>
            </w:pPr>
          </w:p>
        </w:tc>
      </w:tr>
      <w:tr w:rsidR="00401302" w:rsidRPr="00FE5B39" w14:paraId="72C44ED4" w14:textId="77777777">
        <w:tc>
          <w:tcPr>
            <w:tcW w:w="2745" w:type="dxa"/>
          </w:tcPr>
          <w:p w14:paraId="0537C22B" w14:textId="77777777" w:rsidR="00401302" w:rsidRPr="00FE5B39" w:rsidRDefault="00A56CB6">
            <w:pPr>
              <w:spacing w:after="0" w:line="240" w:lineRule="auto"/>
              <w:ind w:left="0" w:hanging="2"/>
              <w:rPr>
                <w:rFonts w:asciiTheme="majorHAnsi" w:hAnsiTheme="majorHAnsi"/>
              </w:rPr>
            </w:pPr>
            <w:r w:rsidRPr="00FE5B39">
              <w:rPr>
                <w:rFonts w:asciiTheme="majorHAnsi" w:hAnsiTheme="majorHAnsi"/>
                <w:b/>
              </w:rPr>
              <w:lastRenderedPageBreak/>
              <w:t>Details of any necessary follow-up, action and referral arrangements</w:t>
            </w:r>
          </w:p>
          <w:p w14:paraId="47208D44" w14:textId="77777777" w:rsidR="00401302" w:rsidRPr="00FE5B39" w:rsidRDefault="00401302">
            <w:pPr>
              <w:spacing w:after="0" w:line="240" w:lineRule="auto"/>
              <w:ind w:left="0" w:hanging="2"/>
              <w:jc w:val="both"/>
              <w:rPr>
                <w:rFonts w:asciiTheme="majorHAnsi" w:hAnsiTheme="majorHAnsi"/>
              </w:rPr>
            </w:pPr>
          </w:p>
        </w:tc>
        <w:tc>
          <w:tcPr>
            <w:tcW w:w="8067" w:type="dxa"/>
          </w:tcPr>
          <w:p w14:paraId="46D83289" w14:textId="2CC75C46" w:rsidR="00401302" w:rsidRPr="00FE5B39" w:rsidRDefault="00A56CB6">
            <w:pPr>
              <w:spacing w:after="0" w:line="240" w:lineRule="auto"/>
              <w:ind w:left="0" w:hanging="2"/>
              <w:jc w:val="both"/>
              <w:rPr>
                <w:rFonts w:asciiTheme="majorHAnsi" w:hAnsiTheme="majorHAnsi"/>
              </w:rPr>
            </w:pPr>
            <w:r w:rsidRPr="00FE5B39">
              <w:rPr>
                <w:rFonts w:asciiTheme="majorHAnsi" w:hAnsiTheme="majorHAnsi"/>
              </w:rPr>
              <w:t>In the event of an adverse rea</w:t>
            </w:r>
            <w:r w:rsidR="00E2578A" w:rsidRPr="00FE5B39">
              <w:rPr>
                <w:rFonts w:asciiTheme="majorHAnsi" w:hAnsiTheme="majorHAnsi"/>
              </w:rPr>
              <w:t xml:space="preserve">ction the vaccination team </w:t>
            </w:r>
            <w:r w:rsidRPr="00FE5B39">
              <w:rPr>
                <w:rFonts w:asciiTheme="majorHAnsi" w:hAnsiTheme="majorHAnsi"/>
              </w:rPr>
              <w:t>ensure that all procedures are adhered to as outlined in Section 3.</w:t>
            </w:r>
          </w:p>
          <w:p w14:paraId="6F177A86" w14:textId="77777777" w:rsidR="00401302" w:rsidRPr="00FE5B39" w:rsidRDefault="00401302">
            <w:pPr>
              <w:ind w:left="0" w:hanging="2"/>
              <w:rPr>
                <w:rFonts w:asciiTheme="majorHAnsi" w:hAnsiTheme="majorHAnsi"/>
              </w:rPr>
            </w:pPr>
          </w:p>
        </w:tc>
      </w:tr>
    </w:tbl>
    <w:p w14:paraId="3D05292C" w14:textId="77777777" w:rsidR="00C9014A" w:rsidRPr="00FE5B39" w:rsidRDefault="00C9014A" w:rsidP="00C9014A">
      <w:pPr>
        <w:ind w:leftChars="0" w:left="0" w:firstLineChars="0" w:firstLine="0"/>
        <w:jc w:val="both"/>
        <w:rPr>
          <w:rFonts w:asciiTheme="majorHAnsi" w:hAnsiTheme="majorHAnsi"/>
        </w:rPr>
      </w:pPr>
    </w:p>
    <w:p w14:paraId="29E03C70" w14:textId="77777777" w:rsidR="00C9014A" w:rsidRPr="00FE5B39" w:rsidRDefault="00C9014A" w:rsidP="00C9014A">
      <w:pPr>
        <w:ind w:leftChars="0" w:left="0" w:firstLineChars="0" w:firstLine="0"/>
        <w:jc w:val="both"/>
        <w:rPr>
          <w:rFonts w:asciiTheme="majorHAnsi" w:hAnsiTheme="majorHAnsi"/>
        </w:rPr>
      </w:pPr>
    </w:p>
    <w:p w14:paraId="0D10777E" w14:textId="77777777" w:rsidR="00C9014A" w:rsidRPr="00FE5B39" w:rsidRDefault="00C9014A" w:rsidP="00C9014A">
      <w:pPr>
        <w:ind w:leftChars="0" w:left="0" w:firstLineChars="0" w:firstLine="0"/>
        <w:jc w:val="both"/>
        <w:rPr>
          <w:rFonts w:asciiTheme="majorHAnsi" w:hAnsiTheme="majorHAnsi"/>
        </w:rPr>
      </w:pPr>
    </w:p>
    <w:p w14:paraId="3B369A5A" w14:textId="77777777" w:rsidR="00C9014A" w:rsidRPr="00FE5B39" w:rsidRDefault="00C9014A" w:rsidP="00C9014A">
      <w:pPr>
        <w:ind w:leftChars="0" w:left="0" w:firstLineChars="0" w:firstLine="0"/>
        <w:jc w:val="both"/>
        <w:rPr>
          <w:rFonts w:asciiTheme="majorHAnsi" w:hAnsiTheme="majorHAnsi"/>
        </w:rPr>
      </w:pPr>
    </w:p>
    <w:p w14:paraId="41335CB4" w14:textId="770FFBAA" w:rsidR="00401302" w:rsidRPr="00FE5B39" w:rsidRDefault="00A56CB6" w:rsidP="00C9014A">
      <w:pPr>
        <w:ind w:leftChars="0" w:left="0" w:firstLineChars="0" w:firstLine="0"/>
        <w:jc w:val="both"/>
        <w:rPr>
          <w:rFonts w:asciiTheme="majorHAnsi" w:hAnsiTheme="majorHAnsi"/>
        </w:rPr>
      </w:pPr>
      <w:r w:rsidRPr="00FE5B39">
        <w:rPr>
          <w:rFonts w:asciiTheme="majorHAnsi" w:hAnsiTheme="majorHAnsi"/>
          <w:b/>
        </w:rPr>
        <w:t>References</w:t>
      </w:r>
    </w:p>
    <w:p w14:paraId="120D4536" w14:textId="77777777" w:rsidR="00401302" w:rsidRPr="00FE5B39" w:rsidRDefault="00401302">
      <w:pPr>
        <w:spacing w:after="0" w:line="240" w:lineRule="auto"/>
        <w:ind w:left="0" w:hanging="2"/>
        <w:jc w:val="both"/>
        <w:rPr>
          <w:rFonts w:asciiTheme="majorHAnsi" w:hAnsiTheme="majorHAnsi"/>
          <w:highlight w:val="yellow"/>
        </w:rPr>
      </w:pPr>
    </w:p>
    <w:p w14:paraId="2224EBAE" w14:textId="77777777" w:rsidR="00401302" w:rsidRPr="00FE5B39" w:rsidRDefault="00A56CB6">
      <w:pPr>
        <w:ind w:left="0" w:hanging="2"/>
        <w:jc w:val="both"/>
        <w:rPr>
          <w:rFonts w:asciiTheme="majorHAnsi" w:hAnsiTheme="majorHAnsi"/>
        </w:rPr>
      </w:pPr>
      <w:r w:rsidRPr="00FE5B39">
        <w:rPr>
          <w:rFonts w:asciiTheme="majorHAnsi" w:hAnsiTheme="majorHAnsi"/>
        </w:rPr>
        <w:t>Health Service Executive (2010)</w:t>
      </w:r>
      <w:r w:rsidRPr="00FE5B39">
        <w:rPr>
          <w:rFonts w:asciiTheme="majorHAnsi" w:hAnsiTheme="majorHAnsi"/>
          <w:i/>
        </w:rPr>
        <w:t xml:space="preserve"> Healthcare Risk Waste Management Segregation Packaging and Storage Guidelines for healthcare Risk Waste.</w:t>
      </w:r>
      <w:r w:rsidRPr="00FE5B39">
        <w:rPr>
          <w:rFonts w:asciiTheme="majorHAnsi" w:hAnsiTheme="majorHAnsi"/>
        </w:rPr>
        <w:t xml:space="preserve"> Dublin: Health Service Executive.</w:t>
      </w:r>
    </w:p>
    <w:p w14:paraId="7D723B7D" w14:textId="72C65552" w:rsidR="00401302" w:rsidRPr="00FE5B39" w:rsidRDefault="00A56CB6">
      <w:pPr>
        <w:spacing w:before="240"/>
        <w:ind w:left="0" w:hanging="2"/>
        <w:rPr>
          <w:rFonts w:asciiTheme="majorHAnsi" w:hAnsiTheme="majorHAnsi"/>
        </w:rPr>
      </w:pPr>
      <w:r w:rsidRPr="00FE5B39">
        <w:rPr>
          <w:rFonts w:asciiTheme="majorHAnsi" w:hAnsiTheme="majorHAnsi"/>
        </w:rPr>
        <w:t>National Immun</w:t>
      </w:r>
      <w:r w:rsidR="00C9014A" w:rsidRPr="00FE5B39">
        <w:rPr>
          <w:rFonts w:asciiTheme="majorHAnsi" w:hAnsiTheme="majorHAnsi"/>
        </w:rPr>
        <w:t>isation Advisory Committee (2021</w:t>
      </w:r>
      <w:r w:rsidRPr="00FE5B39">
        <w:rPr>
          <w:rFonts w:asciiTheme="majorHAnsi" w:hAnsiTheme="majorHAnsi"/>
        </w:rPr>
        <w:t xml:space="preserve">) Anaphylaxis: Treatment in the Community. Available at </w:t>
      </w:r>
      <w:hyperlink r:id="rId27">
        <w:r w:rsidRPr="00FE5B39">
          <w:rPr>
            <w:rFonts w:asciiTheme="majorHAnsi" w:hAnsiTheme="majorHAnsi"/>
            <w:color w:val="0000FF"/>
            <w:u w:val="single"/>
          </w:rPr>
          <w:t>https://www.hse.ie/eng/health/immunisation/hcpinfo/guidelines/anaphylaxis.pdf</w:t>
        </w:r>
      </w:hyperlink>
      <w:r w:rsidRPr="00FE5B39">
        <w:rPr>
          <w:rFonts w:asciiTheme="majorHAnsi" w:hAnsiTheme="majorHAnsi"/>
        </w:rPr>
        <w:t xml:space="preserve"> </w:t>
      </w:r>
    </w:p>
    <w:p w14:paraId="22611CFA" w14:textId="77777777" w:rsidR="00401302" w:rsidRPr="00FE5B39" w:rsidRDefault="00A56CB6">
      <w:pPr>
        <w:spacing w:before="240"/>
        <w:ind w:left="0" w:hanging="2"/>
        <w:rPr>
          <w:rFonts w:asciiTheme="majorHAnsi" w:hAnsiTheme="majorHAnsi"/>
          <w:color w:val="000000"/>
        </w:rPr>
      </w:pPr>
      <w:bookmarkStart w:id="3" w:name="_heading=h.2et92p0" w:colFirst="0" w:colLast="0"/>
      <w:bookmarkEnd w:id="3"/>
      <w:r w:rsidRPr="00FE5B39">
        <w:rPr>
          <w:rFonts w:asciiTheme="majorHAnsi" w:hAnsiTheme="majorHAnsi"/>
        </w:rPr>
        <w:t xml:space="preserve">National Immunisation Advisory Committee </w:t>
      </w:r>
      <w:r w:rsidRPr="00FE5B39">
        <w:rPr>
          <w:rFonts w:asciiTheme="majorHAnsi" w:hAnsiTheme="majorHAnsi"/>
          <w:i/>
        </w:rPr>
        <w:t xml:space="preserve">Immunisation Guidelines for Ireland </w:t>
      </w:r>
      <w:r w:rsidRPr="00FE5B39">
        <w:rPr>
          <w:rFonts w:asciiTheme="majorHAnsi" w:hAnsiTheme="majorHAnsi"/>
        </w:rPr>
        <w:t xml:space="preserve">Dublin: Royal College of Physicians Ireland. Online update available at </w:t>
      </w:r>
      <w:r w:rsidRPr="00FE5B39">
        <w:rPr>
          <w:rFonts w:asciiTheme="majorHAnsi" w:hAnsiTheme="majorHAnsi"/>
          <w:i/>
        </w:rPr>
        <w:t xml:space="preserve"> </w:t>
      </w:r>
      <w:hyperlink r:id="rId28">
        <w:r w:rsidRPr="00FE5B39">
          <w:rPr>
            <w:rFonts w:asciiTheme="majorHAnsi" w:hAnsiTheme="majorHAnsi"/>
            <w:color w:val="0000FF"/>
            <w:u w:val="single"/>
          </w:rPr>
          <w:t>http://www.hse.ie/eng/health/immunisation/hcpinfo/guidelines/</w:t>
        </w:r>
      </w:hyperlink>
      <w:r w:rsidRPr="00FE5B39">
        <w:rPr>
          <w:rFonts w:asciiTheme="majorHAnsi" w:hAnsiTheme="majorHAnsi"/>
          <w:color w:val="000000"/>
        </w:rPr>
        <w:t xml:space="preserve"> </w:t>
      </w:r>
    </w:p>
    <w:p w14:paraId="02A17253" w14:textId="794A637C" w:rsidR="00401302" w:rsidRPr="00FE5B39" w:rsidRDefault="00A56CB6">
      <w:pPr>
        <w:spacing w:after="0" w:line="240" w:lineRule="auto"/>
        <w:ind w:left="0" w:hanging="2"/>
        <w:rPr>
          <w:rFonts w:asciiTheme="majorHAnsi" w:hAnsiTheme="majorHAnsi"/>
        </w:rPr>
      </w:pPr>
      <w:r w:rsidRPr="00FE5B39">
        <w:rPr>
          <w:rFonts w:asciiTheme="majorHAnsi" w:hAnsiTheme="majorHAnsi"/>
        </w:rPr>
        <w:t xml:space="preserve">National Immunisation Office (2019) </w:t>
      </w:r>
      <w:r w:rsidRPr="00FE5B39">
        <w:rPr>
          <w:rFonts w:asciiTheme="majorHAnsi" w:hAnsiTheme="majorHAnsi"/>
          <w:i/>
        </w:rPr>
        <w:t>Seasonal Influenza</w:t>
      </w:r>
      <w:r w:rsidR="00460421" w:rsidRPr="00FE5B39">
        <w:rPr>
          <w:rFonts w:asciiTheme="majorHAnsi" w:hAnsiTheme="majorHAnsi"/>
          <w:i/>
        </w:rPr>
        <w:t xml:space="preserve"> Peer Vaccination Programme 2021</w:t>
      </w:r>
      <w:r w:rsidRPr="00FE5B39">
        <w:rPr>
          <w:rFonts w:asciiTheme="majorHAnsi" w:hAnsiTheme="majorHAnsi"/>
          <w:i/>
        </w:rPr>
        <w:t>: Guidelines for Staff</w:t>
      </w:r>
      <w:r w:rsidRPr="00FE5B39">
        <w:rPr>
          <w:rFonts w:asciiTheme="majorHAnsi" w:hAnsiTheme="majorHAnsi"/>
        </w:rPr>
        <w:t xml:space="preserve"> Dublin: Health Service Executive</w:t>
      </w:r>
    </w:p>
    <w:p w14:paraId="06AB82EB" w14:textId="77777777" w:rsidR="00401302" w:rsidRPr="00FE5B39" w:rsidRDefault="00401302">
      <w:pPr>
        <w:spacing w:after="0" w:line="240" w:lineRule="auto"/>
        <w:ind w:left="0" w:hanging="2"/>
        <w:rPr>
          <w:rFonts w:asciiTheme="majorHAnsi" w:hAnsiTheme="majorHAnsi"/>
        </w:rPr>
      </w:pPr>
    </w:p>
    <w:p w14:paraId="3E08B3A4" w14:textId="6AD08090" w:rsidR="00401302" w:rsidRPr="00FE5B39" w:rsidRDefault="00401302">
      <w:pPr>
        <w:spacing w:after="0" w:line="240" w:lineRule="auto"/>
        <w:ind w:left="0" w:hanging="2"/>
        <w:rPr>
          <w:rFonts w:asciiTheme="majorHAnsi" w:hAnsiTheme="majorHAnsi"/>
        </w:rPr>
      </w:pPr>
    </w:p>
    <w:p w14:paraId="5BE0F305" w14:textId="79150E34" w:rsidR="00C9014A" w:rsidRDefault="00C9014A">
      <w:pPr>
        <w:spacing w:after="0" w:line="240" w:lineRule="auto"/>
        <w:ind w:left="0" w:hanging="2"/>
      </w:pPr>
    </w:p>
    <w:p w14:paraId="37CED93A" w14:textId="66D035C8" w:rsidR="00C9014A" w:rsidRDefault="00C9014A">
      <w:pPr>
        <w:spacing w:after="0" w:line="240" w:lineRule="auto"/>
        <w:ind w:left="0" w:hanging="2"/>
      </w:pPr>
    </w:p>
    <w:p w14:paraId="5CAC392F" w14:textId="473ABB85" w:rsidR="00C9014A" w:rsidRDefault="00C9014A">
      <w:pPr>
        <w:spacing w:after="0" w:line="240" w:lineRule="auto"/>
        <w:ind w:left="0" w:hanging="2"/>
      </w:pPr>
    </w:p>
    <w:p w14:paraId="3338AD57" w14:textId="083D882B" w:rsidR="00C9014A" w:rsidRDefault="00C9014A">
      <w:pPr>
        <w:spacing w:after="0" w:line="240" w:lineRule="auto"/>
        <w:ind w:left="0" w:hanging="2"/>
      </w:pPr>
    </w:p>
    <w:p w14:paraId="3B9D80CF" w14:textId="20511492" w:rsidR="00C9014A" w:rsidRDefault="00C9014A">
      <w:pPr>
        <w:spacing w:after="0" w:line="240" w:lineRule="auto"/>
        <w:ind w:left="0" w:hanging="2"/>
      </w:pPr>
    </w:p>
    <w:p w14:paraId="618EE64D" w14:textId="4CD36DFE" w:rsidR="00C9014A" w:rsidRDefault="00C9014A">
      <w:pPr>
        <w:spacing w:after="0" w:line="240" w:lineRule="auto"/>
        <w:ind w:left="0" w:hanging="2"/>
      </w:pPr>
    </w:p>
    <w:p w14:paraId="662F898E" w14:textId="28B21CE2" w:rsidR="00C9014A" w:rsidRDefault="00C9014A">
      <w:pPr>
        <w:spacing w:after="0" w:line="240" w:lineRule="auto"/>
        <w:ind w:left="0" w:hanging="2"/>
      </w:pPr>
    </w:p>
    <w:p w14:paraId="540AD33B" w14:textId="388FAEFB" w:rsidR="00C9014A" w:rsidRDefault="00C9014A">
      <w:pPr>
        <w:spacing w:after="0" w:line="240" w:lineRule="auto"/>
        <w:ind w:left="0" w:hanging="2"/>
      </w:pPr>
    </w:p>
    <w:p w14:paraId="7B38B855" w14:textId="7AFDA963" w:rsidR="00C9014A" w:rsidRDefault="00C9014A">
      <w:pPr>
        <w:spacing w:after="0" w:line="240" w:lineRule="auto"/>
        <w:ind w:left="0" w:hanging="2"/>
      </w:pPr>
    </w:p>
    <w:p w14:paraId="705839F7" w14:textId="16C14307" w:rsidR="00C9014A" w:rsidRDefault="00C9014A">
      <w:pPr>
        <w:spacing w:after="0" w:line="240" w:lineRule="auto"/>
        <w:ind w:left="0" w:hanging="2"/>
      </w:pPr>
    </w:p>
    <w:p w14:paraId="0F352F73" w14:textId="19ABA3A7" w:rsidR="00C9014A" w:rsidRDefault="00C9014A">
      <w:pPr>
        <w:spacing w:after="0" w:line="240" w:lineRule="auto"/>
        <w:ind w:left="0" w:hanging="2"/>
      </w:pPr>
    </w:p>
    <w:p w14:paraId="62FBD563" w14:textId="77777777" w:rsidR="00C9014A" w:rsidRDefault="00C9014A" w:rsidP="00C9014A">
      <w:pPr>
        <w:widowControl w:val="0"/>
        <w:spacing w:after="0" w:line="240" w:lineRule="auto"/>
        <w:ind w:leftChars="0" w:left="0" w:firstLineChars="0" w:firstLine="0"/>
      </w:pPr>
    </w:p>
    <w:sectPr w:rsidR="00C9014A">
      <w:headerReference w:type="even" r:id="rId29"/>
      <w:headerReference w:type="default" r:id="rId30"/>
      <w:footerReference w:type="even" r:id="rId31"/>
      <w:footerReference w:type="default" r:id="rId32"/>
      <w:headerReference w:type="first" r:id="rId33"/>
      <w:footerReference w:type="first" r:id="rId34"/>
      <w:pgSz w:w="11906" w:h="16838"/>
      <w:pgMar w:top="709" w:right="991" w:bottom="709" w:left="993"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A1AC" w14:textId="77777777" w:rsidR="00C66543" w:rsidRDefault="00C66543">
      <w:pPr>
        <w:spacing w:after="0" w:line="240" w:lineRule="auto"/>
        <w:ind w:left="0" w:hanging="2"/>
      </w:pPr>
      <w:r>
        <w:separator/>
      </w:r>
    </w:p>
  </w:endnote>
  <w:endnote w:type="continuationSeparator" w:id="0">
    <w:p w14:paraId="21042B37" w14:textId="77777777" w:rsidR="00C66543" w:rsidRDefault="00C6654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D879" w14:textId="77777777" w:rsidR="00867F44" w:rsidRDefault="00867F44" w:rsidP="00867F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4F8" w14:textId="77777777" w:rsidR="002167F7" w:rsidRDefault="002167F7">
    <w:pPr>
      <w:pBdr>
        <w:top w:val="nil"/>
        <w:left w:val="nil"/>
        <w:bottom w:val="nil"/>
        <w:right w:val="nil"/>
        <w:between w:val="nil"/>
      </w:pBdr>
      <w:spacing w:line="14" w:lineRule="auto"/>
      <w:ind w:left="0" w:hanging="2"/>
      <w:rPr>
        <w:color w:val="000000"/>
        <w:sz w:val="12"/>
        <w:szCs w:val="12"/>
      </w:rPr>
    </w:pPr>
    <w:r>
      <w:rPr>
        <w:noProof/>
        <w:lang w:eastAsia="en-IE"/>
      </w:rPr>
      <mc:AlternateContent>
        <mc:Choice Requires="wps">
          <w:drawing>
            <wp:anchor distT="0" distB="0" distL="0" distR="0" simplePos="0" relativeHeight="251660288" behindDoc="1" locked="0" layoutInCell="1" hidden="0" allowOverlap="1" wp14:anchorId="663882B0" wp14:editId="20FA8457">
              <wp:simplePos x="0" y="0"/>
              <wp:positionH relativeFrom="column">
                <wp:posOffset>889000</wp:posOffset>
              </wp:positionH>
              <wp:positionV relativeFrom="paragraph">
                <wp:posOffset>9563100</wp:posOffset>
              </wp:positionV>
              <wp:extent cx="1129030" cy="158115"/>
              <wp:effectExtent l="0" t="0" r="0" b="0"/>
              <wp:wrapNone/>
              <wp:docPr id="27" name="Freeform: Shape 27"/>
              <wp:cNvGraphicFramePr/>
              <a:graphic xmlns:a="http://schemas.openxmlformats.org/drawingml/2006/main">
                <a:graphicData uri="http://schemas.microsoft.com/office/word/2010/wordprocessingShape">
                  <wps:wsp>
                    <wps:cNvSpPr/>
                    <wps:spPr>
                      <a:xfrm>
                        <a:off x="4791010" y="3710468"/>
                        <a:ext cx="1109980" cy="139065"/>
                      </a:xfrm>
                      <a:custGeom>
                        <a:avLst/>
                        <a:gdLst/>
                        <a:ahLst/>
                        <a:cxnLst/>
                        <a:rect l="l" t="t" r="r" b="b"/>
                        <a:pathLst>
                          <a:path w="1109980" h="139065" extrusionOk="0">
                            <a:moveTo>
                              <a:pt x="0" y="0"/>
                            </a:moveTo>
                            <a:lnTo>
                              <a:pt x="0" y="139065"/>
                            </a:lnTo>
                            <a:lnTo>
                              <a:pt x="1109980" y="139065"/>
                            </a:lnTo>
                            <a:lnTo>
                              <a:pt x="1109980" y="0"/>
                            </a:lnTo>
                            <a:close/>
                          </a:path>
                        </a:pathLst>
                      </a:custGeom>
                      <a:solidFill>
                        <a:srgbClr val="FFFFFF"/>
                      </a:solidFill>
                      <a:ln>
                        <a:noFill/>
                      </a:ln>
                    </wps:spPr>
                    <wps:txbx>
                      <w:txbxContent>
                        <w:p w14:paraId="7B91BFF0" w14:textId="77777777" w:rsidR="002167F7" w:rsidRDefault="002167F7">
                          <w:pPr>
                            <w:spacing w:before="13"/>
                            <w:ind w:left="0" w:hanging="2"/>
                          </w:pPr>
                          <w:r>
                            <w:rPr>
                              <w:rFonts w:ascii="Arial" w:eastAsia="Arial" w:hAnsi="Arial" w:cs="Arial"/>
                              <w:color w:val="000000"/>
                              <w:sz w:val="16"/>
                            </w:rPr>
                            <w:t>Updated 26th May 2021</w:t>
                          </w:r>
                        </w:p>
                      </w:txbxContent>
                    </wps:txbx>
                    <wps:bodyPr spcFirstLastPara="1" wrap="square" lIns="88900" tIns="38100" rIns="88900" bIns="38100" anchor="t" anchorCtr="0">
                      <a:noAutofit/>
                    </wps:bodyPr>
                  </wps:wsp>
                </a:graphicData>
              </a:graphic>
            </wp:anchor>
          </w:drawing>
        </mc:Choice>
        <mc:Fallback>
          <w:pict>
            <v:shape w14:anchorId="663882B0" id="Freeform: Shape 27" o:spid="_x0000_s1026" style="position:absolute;margin-left:70pt;margin-top:753pt;width:88.9pt;height:12.45pt;z-index:-251656192;visibility:visible;mso-wrap-style:square;mso-wrap-distance-left:0;mso-wrap-distance-top:0;mso-wrap-distance-right:0;mso-wrap-distance-bottom:0;mso-position-horizontal:absolute;mso-position-horizontal-relative:text;mso-position-vertical:absolute;mso-position-vertical-relative:text;v-text-anchor:top" coordsize="110998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kvTQIAAOgEAAAOAAAAZHJzL2Uyb0RvYy54bWysVFFv2jAQfp+0/2D5fSSBjoaIUE2tmCZV&#10;K1K7H2Ach1hzbM82JPz73TkEaHmbxoN9l/t8/r67M8uHvlXkIJyXRpc0m6SUCM1NJfWupL/e1l9y&#10;SnxgumLKaFHSo/D0YfX507KzhZiaxqhKOAJJtC86W9ImBFskieeNaJmfGCs0BGvjWhbAdbukcqyD&#10;7K1Kpmk6TzrjKusMF97D16chSFcxf10LHl7q2otAVEmBW4iri+sW12S1ZMXOMdtIfqLB/oFFy6SG&#10;S8+pnlhgZO/kTapWcme8qcOEmzYxdS25iBpATZZ+UPPaMCuiFiiOt+cy+f+Xlv88bByRVUmn95Ro&#10;1kKP1k4IrHhBIgECEShTZ30B6Fe7cSfPg4ma+9q1uIMa0pf07n6RgRZKjiWd3Wfp3Twfyiz6QDgA&#10;sixdLHIAcEBks0U6/4qA5JKJ7334LkzMyg7PPgxtqkaLNaPFez2aDpqNbVaxzYESaLOjBNq8He63&#10;LOA5pIom6a6oNGcmBGi6Pc7zy2+cEIS35iDeTDwYUOIgLk4PsL5Elb5FvRM4AsbdxnTngnysxwgb&#10;91v4yGFEcGW8GIqJGmNVz7qB63VlvVGyWkulUJh3u+2jcuTAoITr+Ds15R1MaQRrg8eGa/BLgsMx&#10;jANaod/2EERza6ojDJi3fC2dD8/Mhw1z8MQySjp4diX1f/bMCUrUDw1zneeLFN9pdGZ5ho67jmyv&#10;I0zzxkCbodmD+RjAG3qmzbd9MLXE2Yn8BionB55TrM3p6eN7vfYj6vIHtfoLAAD//wMAUEsDBBQA&#10;BgAIAAAAIQAr2yY03gAAAA0BAAAPAAAAZHJzL2Rvd25yZXYueG1sTE9BTsMwELwj8QdrK3Gjdkka&#10;aBqnqpAQB8SBlgc48TaJGq+j2GnD79me4DazM5qdKXaz68UFx9B50rBaKhBItbcdNRq+j2+PLyBC&#10;NGRN7wk1/GCAXXl/V5jc+it94eUQG8EhFHKjoY1xyKUMdYvOhKUfkFg7+dGZyHRspB3NlcNdL5+U&#10;yqQzHfGH1gz42mJ9PkxOw/k9TMmQHfdptQ4n+kg3MR0+tX5YzPstiIhz/DPDrT5Xh5I7VX4iG0TP&#10;PFW8JTJYq4wRW5LVM6+pbqdEbUCWhfy/ovwFAAD//wMAUEsBAi0AFAAGAAgAAAAhALaDOJL+AAAA&#10;4QEAABMAAAAAAAAAAAAAAAAAAAAAAFtDb250ZW50X1R5cGVzXS54bWxQSwECLQAUAAYACAAAACEA&#10;OP0h/9YAAACUAQAACwAAAAAAAAAAAAAAAAAvAQAAX3JlbHMvLnJlbHNQSwECLQAUAAYACAAAACEA&#10;lVVpL00CAADoBAAADgAAAAAAAAAAAAAAAAAuAgAAZHJzL2Uyb0RvYy54bWxQSwECLQAUAAYACAAA&#10;ACEAK9smNN4AAAANAQAADwAAAAAAAAAAAAAAAACnBAAAZHJzL2Rvd25yZXYueG1sUEsFBgAAAAAE&#10;AAQA8wAAALIFAAAAAA==&#10;" adj="-11796480,,5400" path="m,l,139065r1109980,l1109980,,,xe" stroked="f">
              <v:stroke joinstyle="miter"/>
              <v:formulas/>
              <v:path arrowok="t" o:extrusionok="f" o:connecttype="custom" textboxrect="0,0,1109980,139065"/>
              <v:textbox inset="7pt,3pt,7pt,3pt">
                <w:txbxContent>
                  <w:p w14:paraId="7B91BFF0" w14:textId="77777777" w:rsidR="002167F7" w:rsidRDefault="002167F7">
                    <w:pPr>
                      <w:spacing w:before="13"/>
                      <w:ind w:left="0" w:hanging="2"/>
                    </w:pPr>
                    <w:r>
                      <w:rPr>
                        <w:rFonts w:ascii="Arial" w:eastAsia="Arial" w:hAnsi="Arial" w:cs="Arial"/>
                        <w:color w:val="000000"/>
                        <w:sz w:val="16"/>
                      </w:rPr>
                      <w:t>Updated 26th May 2021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0707" w14:textId="77777777" w:rsidR="00867F44" w:rsidRDefault="00867F44" w:rsidP="00867F44">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FB48" w14:textId="77777777" w:rsidR="002167F7" w:rsidRDefault="002167F7">
    <w:pPr>
      <w:pBdr>
        <w:top w:val="nil"/>
        <w:left w:val="nil"/>
        <w:bottom w:val="nil"/>
        <w:right w:val="nil"/>
        <w:between w:val="nil"/>
      </w:pBdr>
      <w:tabs>
        <w:tab w:val="center" w:pos="4513"/>
        <w:tab w:val="right" w:pos="9026"/>
      </w:tabs>
      <w:spacing w:after="0" w:line="240" w:lineRule="auto"/>
      <w:ind w:left="0" w:hanging="2"/>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40ED" w14:textId="432E0596" w:rsidR="002167F7" w:rsidRDefault="002167F7">
    <w:pPr>
      <w:pBdr>
        <w:top w:val="nil"/>
        <w:left w:val="nil"/>
        <w:bottom w:val="nil"/>
        <w:right w:val="nil"/>
        <w:between w:val="nil"/>
      </w:pBdr>
      <w:tabs>
        <w:tab w:val="center" w:pos="4513"/>
        <w:tab w:val="right" w:pos="9026"/>
      </w:tabs>
      <w:spacing w:after="0" w:line="240" w:lineRule="auto"/>
      <w:ind w:left="0" w:hanging="2"/>
      <w:jc w:val="center"/>
      <w:rPr>
        <w:rFonts w:ascii="Arial" w:eastAsia="Arial" w:hAnsi="Arial" w:cs="Arial"/>
        <w:color w:val="7F7F7F"/>
        <w:sz w:val="20"/>
        <w:szCs w:val="20"/>
      </w:rPr>
    </w:pPr>
    <w:r>
      <w:rPr>
        <w:rFonts w:ascii="Arial" w:eastAsia="Arial" w:hAnsi="Arial" w:cs="Arial"/>
        <w:color w:val="7F7F7F"/>
        <w:sz w:val="20"/>
        <w:szCs w:val="20"/>
      </w:rPr>
      <w:fldChar w:fldCharType="begin"/>
    </w:r>
    <w:r>
      <w:rPr>
        <w:rFonts w:ascii="Arial" w:eastAsia="Arial" w:hAnsi="Arial" w:cs="Arial"/>
        <w:color w:val="7F7F7F"/>
        <w:sz w:val="20"/>
        <w:szCs w:val="20"/>
      </w:rPr>
      <w:instrText>PAGE</w:instrText>
    </w:r>
    <w:r>
      <w:rPr>
        <w:rFonts w:ascii="Arial" w:eastAsia="Arial" w:hAnsi="Arial" w:cs="Arial"/>
        <w:color w:val="7F7F7F"/>
        <w:sz w:val="20"/>
        <w:szCs w:val="20"/>
      </w:rPr>
      <w:fldChar w:fldCharType="separate"/>
    </w:r>
    <w:r w:rsidR="00CC6F00">
      <w:rPr>
        <w:rFonts w:ascii="Arial" w:eastAsia="Arial" w:hAnsi="Arial" w:cs="Arial"/>
        <w:noProof/>
        <w:color w:val="7F7F7F"/>
        <w:sz w:val="20"/>
        <w:szCs w:val="20"/>
      </w:rPr>
      <w:t>2</w:t>
    </w:r>
    <w:r>
      <w:rPr>
        <w:rFonts w:ascii="Arial" w:eastAsia="Arial" w:hAnsi="Arial" w:cs="Arial"/>
        <w:color w:val="7F7F7F"/>
        <w:sz w:val="20"/>
        <w:szCs w:val="20"/>
      </w:rPr>
      <w:fldChar w:fldCharType="end"/>
    </w:r>
  </w:p>
  <w:p w14:paraId="374AA5F4" w14:textId="77777777" w:rsidR="002167F7" w:rsidRDefault="002167F7">
    <w:pPr>
      <w:ind w:left="0" w:hanging="2"/>
    </w:pPr>
  </w:p>
  <w:p w14:paraId="45CD6405" w14:textId="0068694B" w:rsidR="002167F7" w:rsidRDefault="002167F7">
    <w:pPr>
      <w:ind w:left="0" w:hanging="2"/>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430D" w14:textId="77777777" w:rsidR="002167F7" w:rsidRDefault="002167F7">
    <w:pPr>
      <w:pBdr>
        <w:top w:val="nil"/>
        <w:left w:val="nil"/>
        <w:bottom w:val="nil"/>
        <w:right w:val="nil"/>
        <w:between w:val="nil"/>
      </w:pBdr>
      <w:tabs>
        <w:tab w:val="center" w:pos="4513"/>
        <w:tab w:val="right" w:pos="9026"/>
      </w:tabs>
      <w:spacing w:after="0"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D886" w14:textId="77777777" w:rsidR="00C66543" w:rsidRDefault="00C66543">
      <w:pPr>
        <w:spacing w:after="0" w:line="240" w:lineRule="auto"/>
        <w:ind w:left="0" w:hanging="2"/>
      </w:pPr>
      <w:r>
        <w:separator/>
      </w:r>
    </w:p>
  </w:footnote>
  <w:footnote w:type="continuationSeparator" w:id="0">
    <w:p w14:paraId="2BA5E2A0" w14:textId="77777777" w:rsidR="00C66543" w:rsidRDefault="00C6654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6FA0" w14:textId="77777777" w:rsidR="00867F44" w:rsidRDefault="00867F44" w:rsidP="00867F4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77E4" w14:textId="77777777" w:rsidR="00867F44" w:rsidRDefault="00867F44" w:rsidP="00867F4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8E38" w14:textId="77777777" w:rsidR="00867F44" w:rsidRDefault="00867F44" w:rsidP="00867F44">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DB97" w14:textId="77777777" w:rsidR="002167F7" w:rsidRDefault="002167F7">
    <w:pPr>
      <w:pBdr>
        <w:top w:val="nil"/>
        <w:left w:val="nil"/>
        <w:bottom w:val="nil"/>
        <w:right w:val="nil"/>
        <w:between w:val="nil"/>
      </w:pBdr>
      <w:tabs>
        <w:tab w:val="center" w:pos="4513"/>
        <w:tab w:val="right" w:pos="9026"/>
      </w:tabs>
      <w:spacing w:after="0" w:line="240" w:lineRule="auto"/>
      <w:ind w:left="0" w:hanging="2"/>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9A4" w14:textId="77777777" w:rsidR="002167F7" w:rsidRDefault="002167F7">
    <w:pPr>
      <w:pBdr>
        <w:top w:val="nil"/>
        <w:left w:val="nil"/>
        <w:bottom w:val="nil"/>
        <w:right w:val="nil"/>
        <w:between w:val="nil"/>
      </w:pBdr>
      <w:tabs>
        <w:tab w:val="center" w:pos="4513"/>
        <w:tab w:val="right" w:pos="9026"/>
      </w:tabs>
      <w:spacing w:after="0" w:line="240" w:lineRule="auto"/>
      <w:ind w:left="0" w:hanging="2"/>
      <w:rPr>
        <w:color w:val="000000"/>
        <w:sz w:val="20"/>
        <w:szCs w:val="20"/>
      </w:rPr>
    </w:pPr>
    <w:r>
      <w:rPr>
        <w:noProof/>
        <w:color w:val="000000"/>
        <w:sz w:val="20"/>
        <w:szCs w:val="20"/>
        <w:lang w:eastAsia="en-IE"/>
      </w:rPr>
      <mc:AlternateContent>
        <mc:Choice Requires="wps">
          <w:drawing>
            <wp:anchor distT="0" distB="0" distL="0" distR="0" simplePos="0" relativeHeight="251658240" behindDoc="1" locked="0" layoutInCell="1" hidden="0" allowOverlap="1" wp14:anchorId="571F7C19" wp14:editId="6DE8ACA3">
              <wp:simplePos x="0" y="0"/>
              <wp:positionH relativeFrom="leftMargin">
                <wp:align>center</wp:align>
              </wp:positionH>
              <wp:positionV relativeFrom="topMargin">
                <wp:align>center</wp:align>
              </wp:positionV>
              <wp:extent cx="5939092" cy="5939092"/>
              <wp:effectExtent l="0" t="0" r="0" b="0"/>
              <wp:wrapNone/>
              <wp:docPr id="1032" name="Rectangle 1032"/>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solidFill>
                        <a:srgbClr val="C0C0C0">
                          <a:alpha val="49803"/>
                        </a:srgbClr>
                      </a:solidFill>
                      <a:ln>
                        <a:noFill/>
                      </a:ln>
                    </wps:spPr>
                    <wps:txbx>
                      <w:txbxContent>
                        <w:p w14:paraId="27FE7E66" w14:textId="77777777" w:rsidR="002167F7" w:rsidRDefault="002167F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71F7C19" id="Rectangle 1032" o:spid="_x0000_s1027" style="position:absolute;margin-left:0;margin-top:0;width:467.65pt;height:467.65pt;rotation:-45;z-index:-251658240;visibility:visible;mso-wrap-style:square;mso-wrap-distance-left:0;mso-wrap-distance-top:0;mso-wrap-distance-right:0;mso-wrap-distance-bottom:0;mso-position-horizontal:center;mso-position-horizontal-relative:left-margin-area;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vX/gEAAOkDAAAOAAAAZHJzL2Uyb0RvYy54bWysU9uO2yAQfa/Uf0C8b+w49yjOqsoqVaVV&#10;G3XbD8AY20gY6EBi5+87QLqbtm9VjYSY8fGZmcPx7nHsFbkIcNLokk4nOSVCc1NL3Zb0+7fjw5oS&#10;55mumTJalPQqHH3cv3+3G+xWFKYzqhZAkES77WBL2nlvt1nmeCd65ibGCo0vGwM98xhCm9XABmTv&#10;VVbk+TIbDNQWDBfOYfYpvaT7yN80gvsvTeOEJ6qk2JuPO8S9Cnu237FtC8x2kt/aYP/QRc+kxqKv&#10;VE/MM3IG+RdVLzkYZxo/4abPTNNILuIMOM00/2Oal45ZEWdBcZx9lcn9P1r++XICImu8u3xWUKJZ&#10;j7f0FXVjulWCxCyKNFi3ReyLPcEtcngME48N9AQMKvtQrPLwRCFwNDKWtFjhWqLyVzwX+Xq5mSXN&#10;xegJR8CimK3mawRwRMym82I5XQRElphDBQvOfxSmJ+FQUsDmYgl2eXY+QX9BAtwZJeujVCoG0FYH&#10;BeTC0ACHPKz0rbIdS9n5Zp3HprCkS/BY/jcepQObNoE3lQyZLMiShAgnP1Zj0jJMEDKVqa+or7P8&#10;KLH5Z+b8iQE6bErJgK4rqftxZiAoUZ80XusGBVigTe8DuA+q+4Bp3hk0M/dASQoOPpo7Nfvh7E0j&#10;o0Rvzdy6Rj/FKW/eD4a9jyPq7Q/d/wQAAP//AwBQSwMEFAAGAAgAAAAhALO6SpzbAAAABQEAAA8A&#10;AABkcnMvZG93bnJldi54bWxMj91Kw0AQhe8F32EZwTu70dBiYzZFpKJg8aeteLvJjkkwOxt2p018&#10;e7ci1JvhDGc455t8MdpO7NGH1pGCy0kCAqlypqVawXZzf3ENIrAmoztHqOAbAyyK05NcZ8YN9Ib7&#10;NdcihlDItIKGuc+kDFWDVoeJ65Gi9+m81RxXX0vj9RDDbSevkmQmrW4pNjS6x7sGq6/1zipgXqal&#10;f/5YbR5fnt5nQ0rydfmg1PnZeHsDgnHk4zEc8CM6FJGpdDsyQXQK4iP8O6M3T6cpiPJPyCKX/+mL&#10;HwAAAP//AwBQSwECLQAUAAYACAAAACEAtoM4kv4AAADhAQAAEwAAAAAAAAAAAAAAAAAAAAAAW0Nv&#10;bnRlbnRfVHlwZXNdLnhtbFBLAQItABQABgAIAAAAIQA4/SH/1gAAAJQBAAALAAAAAAAAAAAAAAAA&#10;AC8BAABfcmVscy8ucmVsc1BLAQItABQABgAIAAAAIQCtxwvX/gEAAOkDAAAOAAAAAAAAAAAAAAAA&#10;AC4CAABkcnMvZTJvRG9jLnhtbFBLAQItABQABgAIAAAAIQCzukqc2wAAAAUBAAAPAAAAAAAAAAAA&#10;AAAAAFgEAABkcnMvZG93bnJldi54bWxQSwUGAAAAAAQABADzAAAAYAUAAAAA&#10;" fillcolor="silver" stroked="f">
              <v:fill opacity="32639f"/>
              <v:textbox inset="2.53958mm,2.53958mm,2.53958mm,2.53958mm">
                <w:txbxContent>
                  <w:p w14:paraId="27FE7E66" w14:textId="77777777" w:rsidR="002167F7" w:rsidRDefault="002167F7">
                    <w:pPr>
                      <w:spacing w:after="0" w:line="240" w:lineRule="auto"/>
                      <w:ind w:left="0" w:hanging="2"/>
                    </w:pPr>
                  </w:p>
                </w:txbxContent>
              </v:textbox>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56FD" w14:textId="77777777" w:rsidR="002167F7" w:rsidRDefault="002167F7">
    <w:pPr>
      <w:pBdr>
        <w:top w:val="nil"/>
        <w:left w:val="nil"/>
        <w:bottom w:val="nil"/>
        <w:right w:val="nil"/>
        <w:between w:val="nil"/>
      </w:pBdr>
      <w:tabs>
        <w:tab w:val="center" w:pos="4513"/>
        <w:tab w:val="right" w:pos="9026"/>
      </w:tabs>
      <w:spacing w:after="0"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FA7"/>
    <w:multiLevelType w:val="multilevel"/>
    <w:tmpl w:val="3B046C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D63772"/>
    <w:multiLevelType w:val="multilevel"/>
    <w:tmpl w:val="C0203D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B4E357F"/>
    <w:multiLevelType w:val="multilevel"/>
    <w:tmpl w:val="2A72BD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9F3523"/>
    <w:multiLevelType w:val="multilevel"/>
    <w:tmpl w:val="8CF075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035174D"/>
    <w:multiLevelType w:val="multilevel"/>
    <w:tmpl w:val="2B607428"/>
    <w:lvl w:ilvl="0">
      <w:start w:val="4"/>
      <w:numFmt w:val="decimal"/>
      <w:lvlText w:val="%1.0"/>
      <w:lvlJc w:val="left"/>
      <w:pPr>
        <w:ind w:left="4390" w:hanging="420"/>
      </w:pPr>
      <w:rPr>
        <w:vertAlign w:val="baseline"/>
      </w:rPr>
    </w:lvl>
    <w:lvl w:ilvl="1">
      <w:start w:val="1"/>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5" w15:restartNumberingAfterBreak="0">
    <w:nsid w:val="35507A60"/>
    <w:multiLevelType w:val="multilevel"/>
    <w:tmpl w:val="2DA20B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8F84ED0"/>
    <w:multiLevelType w:val="hybridMultilevel"/>
    <w:tmpl w:val="6DD28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7722E3"/>
    <w:multiLevelType w:val="multilevel"/>
    <w:tmpl w:val="4E8CA6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44BB6CCB"/>
    <w:multiLevelType w:val="multilevel"/>
    <w:tmpl w:val="AD10C4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653264E"/>
    <w:multiLevelType w:val="multilevel"/>
    <w:tmpl w:val="7292AE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6F26FD3"/>
    <w:multiLevelType w:val="multilevel"/>
    <w:tmpl w:val="72CEBDCE"/>
    <w:lvl w:ilvl="0">
      <w:numFmt w:val="bullet"/>
      <w:lvlText w:val="●"/>
      <w:lvlJc w:val="left"/>
      <w:pPr>
        <w:ind w:left="709" w:hanging="338"/>
      </w:pPr>
      <w:rPr>
        <w:rFonts w:ascii="Calibri" w:eastAsia="Calibri" w:hAnsi="Calibri" w:cs="Calibri"/>
        <w:b w:val="0"/>
        <w:i w:val="0"/>
        <w:sz w:val="20"/>
        <w:szCs w:val="20"/>
      </w:rPr>
    </w:lvl>
    <w:lvl w:ilvl="1">
      <w:numFmt w:val="bullet"/>
      <w:lvlText w:val="•"/>
      <w:lvlJc w:val="left"/>
      <w:pPr>
        <w:ind w:left="1678" w:hanging="339"/>
      </w:pPr>
    </w:lvl>
    <w:lvl w:ilvl="2">
      <w:numFmt w:val="bullet"/>
      <w:lvlText w:val="•"/>
      <w:lvlJc w:val="left"/>
      <w:pPr>
        <w:ind w:left="2656" w:hanging="339"/>
      </w:pPr>
    </w:lvl>
    <w:lvl w:ilvl="3">
      <w:numFmt w:val="bullet"/>
      <w:lvlText w:val="•"/>
      <w:lvlJc w:val="left"/>
      <w:pPr>
        <w:ind w:left="3634" w:hanging="339"/>
      </w:pPr>
    </w:lvl>
    <w:lvl w:ilvl="4">
      <w:numFmt w:val="bullet"/>
      <w:lvlText w:val="•"/>
      <w:lvlJc w:val="left"/>
      <w:pPr>
        <w:ind w:left="4612" w:hanging="339"/>
      </w:pPr>
    </w:lvl>
    <w:lvl w:ilvl="5">
      <w:numFmt w:val="bullet"/>
      <w:lvlText w:val="•"/>
      <w:lvlJc w:val="left"/>
      <w:pPr>
        <w:ind w:left="5590" w:hanging="339"/>
      </w:pPr>
    </w:lvl>
    <w:lvl w:ilvl="6">
      <w:numFmt w:val="bullet"/>
      <w:lvlText w:val="•"/>
      <w:lvlJc w:val="left"/>
      <w:pPr>
        <w:ind w:left="6568" w:hanging="339"/>
      </w:pPr>
    </w:lvl>
    <w:lvl w:ilvl="7">
      <w:numFmt w:val="bullet"/>
      <w:lvlText w:val="•"/>
      <w:lvlJc w:val="left"/>
      <w:pPr>
        <w:ind w:left="7546" w:hanging="339"/>
      </w:pPr>
    </w:lvl>
    <w:lvl w:ilvl="8">
      <w:numFmt w:val="bullet"/>
      <w:lvlText w:val="•"/>
      <w:lvlJc w:val="left"/>
      <w:pPr>
        <w:ind w:left="8524" w:hanging="339"/>
      </w:pPr>
    </w:lvl>
  </w:abstractNum>
  <w:abstractNum w:abstractNumId="11" w15:restartNumberingAfterBreak="0">
    <w:nsid w:val="481B08BA"/>
    <w:multiLevelType w:val="multilevel"/>
    <w:tmpl w:val="DA08F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D43AF1"/>
    <w:multiLevelType w:val="multilevel"/>
    <w:tmpl w:val="FC723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336773D"/>
    <w:multiLevelType w:val="multilevel"/>
    <w:tmpl w:val="618257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8BF720A"/>
    <w:multiLevelType w:val="hybridMultilevel"/>
    <w:tmpl w:val="65AE2828"/>
    <w:lvl w:ilvl="0" w:tplc="BD749EB8">
      <w:start w:val="1"/>
      <w:numFmt w:val="decimal"/>
      <w:lvlText w:val="%1)"/>
      <w:lvlJc w:val="left"/>
      <w:pPr>
        <w:ind w:left="358" w:hanging="360"/>
      </w:pPr>
      <w:rPr>
        <w:rFonts w:hint="default"/>
      </w:rPr>
    </w:lvl>
    <w:lvl w:ilvl="1" w:tplc="18090019" w:tentative="1">
      <w:start w:val="1"/>
      <w:numFmt w:val="lowerLetter"/>
      <w:lvlText w:val="%2."/>
      <w:lvlJc w:val="left"/>
      <w:pPr>
        <w:ind w:left="1078" w:hanging="360"/>
      </w:pPr>
    </w:lvl>
    <w:lvl w:ilvl="2" w:tplc="1809001B" w:tentative="1">
      <w:start w:val="1"/>
      <w:numFmt w:val="lowerRoman"/>
      <w:lvlText w:val="%3."/>
      <w:lvlJc w:val="right"/>
      <w:pPr>
        <w:ind w:left="1798" w:hanging="180"/>
      </w:pPr>
    </w:lvl>
    <w:lvl w:ilvl="3" w:tplc="1809000F" w:tentative="1">
      <w:start w:val="1"/>
      <w:numFmt w:val="decimal"/>
      <w:lvlText w:val="%4."/>
      <w:lvlJc w:val="left"/>
      <w:pPr>
        <w:ind w:left="2518" w:hanging="360"/>
      </w:pPr>
    </w:lvl>
    <w:lvl w:ilvl="4" w:tplc="18090019" w:tentative="1">
      <w:start w:val="1"/>
      <w:numFmt w:val="lowerLetter"/>
      <w:lvlText w:val="%5."/>
      <w:lvlJc w:val="left"/>
      <w:pPr>
        <w:ind w:left="3238" w:hanging="360"/>
      </w:pPr>
    </w:lvl>
    <w:lvl w:ilvl="5" w:tplc="1809001B" w:tentative="1">
      <w:start w:val="1"/>
      <w:numFmt w:val="lowerRoman"/>
      <w:lvlText w:val="%6."/>
      <w:lvlJc w:val="right"/>
      <w:pPr>
        <w:ind w:left="3958" w:hanging="180"/>
      </w:pPr>
    </w:lvl>
    <w:lvl w:ilvl="6" w:tplc="1809000F" w:tentative="1">
      <w:start w:val="1"/>
      <w:numFmt w:val="decimal"/>
      <w:lvlText w:val="%7."/>
      <w:lvlJc w:val="left"/>
      <w:pPr>
        <w:ind w:left="4678" w:hanging="360"/>
      </w:pPr>
    </w:lvl>
    <w:lvl w:ilvl="7" w:tplc="18090019" w:tentative="1">
      <w:start w:val="1"/>
      <w:numFmt w:val="lowerLetter"/>
      <w:lvlText w:val="%8."/>
      <w:lvlJc w:val="left"/>
      <w:pPr>
        <w:ind w:left="5398" w:hanging="360"/>
      </w:pPr>
    </w:lvl>
    <w:lvl w:ilvl="8" w:tplc="1809001B" w:tentative="1">
      <w:start w:val="1"/>
      <w:numFmt w:val="lowerRoman"/>
      <w:lvlText w:val="%9."/>
      <w:lvlJc w:val="right"/>
      <w:pPr>
        <w:ind w:left="6118" w:hanging="180"/>
      </w:pPr>
    </w:lvl>
  </w:abstractNum>
  <w:abstractNum w:abstractNumId="15" w15:restartNumberingAfterBreak="0">
    <w:nsid w:val="5DD16AFD"/>
    <w:multiLevelType w:val="multilevel"/>
    <w:tmpl w:val="879E32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4851E5F"/>
    <w:multiLevelType w:val="multilevel"/>
    <w:tmpl w:val="CE9838BE"/>
    <w:lvl w:ilvl="0">
      <w:numFmt w:val="bullet"/>
      <w:lvlText w:val="•"/>
      <w:lvlJc w:val="left"/>
      <w:pPr>
        <w:ind w:left="407" w:hanging="340"/>
      </w:pPr>
      <w:rPr>
        <w:rFonts w:ascii="Calibri" w:eastAsia="Calibri" w:hAnsi="Calibri" w:cs="Calibri"/>
        <w:b w:val="0"/>
        <w:i w:val="0"/>
        <w:sz w:val="20"/>
        <w:szCs w:val="20"/>
      </w:rPr>
    </w:lvl>
    <w:lvl w:ilvl="1">
      <w:numFmt w:val="bullet"/>
      <w:lvlText w:val="•"/>
      <w:lvlJc w:val="left"/>
      <w:pPr>
        <w:ind w:left="1117" w:hanging="340"/>
      </w:pPr>
    </w:lvl>
    <w:lvl w:ilvl="2">
      <w:numFmt w:val="bullet"/>
      <w:lvlText w:val="•"/>
      <w:lvlJc w:val="left"/>
      <w:pPr>
        <w:ind w:left="1835" w:hanging="340"/>
      </w:pPr>
    </w:lvl>
    <w:lvl w:ilvl="3">
      <w:numFmt w:val="bullet"/>
      <w:lvlText w:val="•"/>
      <w:lvlJc w:val="left"/>
      <w:pPr>
        <w:ind w:left="2553" w:hanging="340"/>
      </w:pPr>
    </w:lvl>
    <w:lvl w:ilvl="4">
      <w:numFmt w:val="bullet"/>
      <w:lvlText w:val="•"/>
      <w:lvlJc w:val="left"/>
      <w:pPr>
        <w:ind w:left="3271" w:hanging="340"/>
      </w:pPr>
    </w:lvl>
    <w:lvl w:ilvl="5">
      <w:numFmt w:val="bullet"/>
      <w:lvlText w:val="•"/>
      <w:lvlJc w:val="left"/>
      <w:pPr>
        <w:ind w:left="3989" w:hanging="340"/>
      </w:pPr>
    </w:lvl>
    <w:lvl w:ilvl="6">
      <w:numFmt w:val="bullet"/>
      <w:lvlText w:val="•"/>
      <w:lvlJc w:val="left"/>
      <w:pPr>
        <w:ind w:left="4706" w:hanging="340"/>
      </w:pPr>
    </w:lvl>
    <w:lvl w:ilvl="7">
      <w:numFmt w:val="bullet"/>
      <w:lvlText w:val="•"/>
      <w:lvlJc w:val="left"/>
      <w:pPr>
        <w:ind w:left="5424" w:hanging="340"/>
      </w:pPr>
    </w:lvl>
    <w:lvl w:ilvl="8">
      <w:numFmt w:val="bullet"/>
      <w:lvlText w:val="•"/>
      <w:lvlJc w:val="left"/>
      <w:pPr>
        <w:ind w:left="6142" w:hanging="340"/>
      </w:pPr>
    </w:lvl>
  </w:abstractNum>
  <w:abstractNum w:abstractNumId="17" w15:restartNumberingAfterBreak="0">
    <w:nsid w:val="761135AD"/>
    <w:multiLevelType w:val="hybridMultilevel"/>
    <w:tmpl w:val="F41464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0"/>
  </w:num>
  <w:num w:numId="5">
    <w:abstractNumId w:val="15"/>
  </w:num>
  <w:num w:numId="6">
    <w:abstractNumId w:val="9"/>
  </w:num>
  <w:num w:numId="7">
    <w:abstractNumId w:val="12"/>
  </w:num>
  <w:num w:numId="8">
    <w:abstractNumId w:val="1"/>
  </w:num>
  <w:num w:numId="9">
    <w:abstractNumId w:val="2"/>
  </w:num>
  <w:num w:numId="10">
    <w:abstractNumId w:val="5"/>
  </w:num>
  <w:num w:numId="11">
    <w:abstractNumId w:val="4"/>
  </w:num>
  <w:num w:numId="12">
    <w:abstractNumId w:val="13"/>
  </w:num>
  <w:num w:numId="13">
    <w:abstractNumId w:val="17"/>
  </w:num>
  <w:num w:numId="14">
    <w:abstractNumId w:val="14"/>
  </w:num>
  <w:num w:numId="15">
    <w:abstractNumId w:val="8"/>
  </w:num>
  <w:num w:numId="16">
    <w:abstractNumId w:val="10"/>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02"/>
    <w:rsid w:val="00004F56"/>
    <w:rsid w:val="00087C2C"/>
    <w:rsid w:val="000B58D7"/>
    <w:rsid w:val="000D0062"/>
    <w:rsid w:val="00167121"/>
    <w:rsid w:val="001917DA"/>
    <w:rsid w:val="002167F7"/>
    <w:rsid w:val="0028150D"/>
    <w:rsid w:val="003C04A1"/>
    <w:rsid w:val="00401302"/>
    <w:rsid w:val="00441F75"/>
    <w:rsid w:val="00460421"/>
    <w:rsid w:val="004A2FA4"/>
    <w:rsid w:val="00501472"/>
    <w:rsid w:val="006934D9"/>
    <w:rsid w:val="006A7975"/>
    <w:rsid w:val="00727FF1"/>
    <w:rsid w:val="00734E96"/>
    <w:rsid w:val="007C420B"/>
    <w:rsid w:val="00867F44"/>
    <w:rsid w:val="008F5B7E"/>
    <w:rsid w:val="009B26CA"/>
    <w:rsid w:val="00A56CB6"/>
    <w:rsid w:val="00AA54BE"/>
    <w:rsid w:val="00BB622B"/>
    <w:rsid w:val="00BC0396"/>
    <w:rsid w:val="00C66543"/>
    <w:rsid w:val="00C87970"/>
    <w:rsid w:val="00C9014A"/>
    <w:rsid w:val="00CC6F00"/>
    <w:rsid w:val="00CE1AD0"/>
    <w:rsid w:val="00E2578A"/>
    <w:rsid w:val="00E8349D"/>
    <w:rsid w:val="00EC612E"/>
    <w:rsid w:val="00EE2B4F"/>
    <w:rsid w:val="00F462A5"/>
    <w:rsid w:val="00F611C9"/>
    <w:rsid w:val="00F72DE1"/>
    <w:rsid w:val="00FE5B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B813"/>
  <w15:docId w15:val="{113FEB67-2AA3-48F0-8F11-B114563D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spacing w:after="0" w:line="240" w:lineRule="auto"/>
      <w:ind w:left="720"/>
      <w:outlineLvl w:val="1"/>
    </w:pPr>
    <w:rPr>
      <w:rFonts w:ascii="Arial" w:hAnsi="Arial" w:cs="Times New Roman"/>
      <w:b/>
      <w:bCs/>
      <w:sz w:val="24"/>
      <w:szCs w:val="24"/>
      <w:lang w:val="en-GB"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Arial" w:hAnsi="Arial" w:cs="Arial"/>
      <w:b/>
      <w:bCs/>
      <w:w w:val="100"/>
      <w:position w:val="-1"/>
      <w:sz w:val="24"/>
      <w:szCs w:val="24"/>
      <w:effect w:val="none"/>
      <w:vertAlign w:val="baseline"/>
      <w:cs w:val="0"/>
      <w:em w:val="none"/>
      <w:lang w:val="en-GB" w:eastAsia="en-GB"/>
    </w:rPr>
  </w:style>
  <w:style w:type="paragraph" w:styleId="BalloonText">
    <w:name w:val="Balloon Text"/>
    <w:basedOn w:val="Normal"/>
    <w:pPr>
      <w:spacing w:after="0" w:line="240" w:lineRule="auto"/>
    </w:pPr>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2">
    <w:name w:val="Body Text 2"/>
    <w:basedOn w:val="Normal"/>
    <w:pPr>
      <w:spacing w:after="120" w:line="480" w:lineRule="auto"/>
    </w:pPr>
    <w:rPr>
      <w:rFonts w:ascii="Times New Roman" w:hAnsi="Times New Roman" w:cs="Times New Roman"/>
      <w:sz w:val="24"/>
      <w:szCs w:val="24"/>
      <w:lang w:val="en-GB" w:eastAsia="en-GB"/>
    </w:rPr>
  </w:style>
  <w:style w:type="character" w:customStyle="1" w:styleId="BodyText2Char">
    <w:name w:val="Body Text 2 Char"/>
    <w:rPr>
      <w:rFonts w:ascii="Times New Roman" w:hAnsi="Times New Roman" w:cs="Times New Roman"/>
      <w:w w:val="100"/>
      <w:position w:val="-1"/>
      <w:sz w:val="24"/>
      <w:szCs w:val="24"/>
      <w:effect w:val="none"/>
      <w:vertAlign w:val="baseline"/>
      <w:cs w:val="0"/>
      <w:em w:val="none"/>
      <w:lang w:val="en-GB" w:eastAsia="en-GB"/>
    </w:rPr>
  </w:style>
  <w:style w:type="paragraph" w:styleId="Header">
    <w:name w:val="header"/>
    <w:basedOn w:val="Normal"/>
    <w:pPr>
      <w:tabs>
        <w:tab w:val="center" w:pos="4513"/>
        <w:tab w:val="right" w:pos="9026"/>
      </w:tabs>
      <w:spacing w:after="0" w:line="240" w:lineRule="auto"/>
    </w:pPr>
    <w:rPr>
      <w:sz w:val="20"/>
      <w:szCs w:val="20"/>
    </w:rPr>
  </w:style>
  <w:style w:type="character" w:customStyle="1" w:styleId="HeaderChar">
    <w:name w:val="Header Char"/>
    <w:rPr>
      <w:w w:val="100"/>
      <w:position w:val="-1"/>
      <w:effect w:val="none"/>
      <w:vertAlign w:val="baseline"/>
      <w:cs w:val="0"/>
      <w:em w:val="none"/>
    </w:rPr>
  </w:style>
  <w:style w:type="paragraph" w:styleId="Footer">
    <w:name w:val="footer"/>
    <w:basedOn w:val="Normal"/>
    <w:pPr>
      <w:tabs>
        <w:tab w:val="center" w:pos="4513"/>
        <w:tab w:val="right" w:pos="9026"/>
      </w:tabs>
      <w:spacing w:after="0" w:line="240" w:lineRule="auto"/>
    </w:pPr>
    <w:rPr>
      <w:sz w:val="20"/>
      <w:szCs w:val="20"/>
    </w:rPr>
  </w:style>
  <w:style w:type="character" w:customStyle="1" w:styleId="FooterChar">
    <w:name w:val="Footer Cha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rPr>
      <w:rFonts w:ascii="Times New Roman" w:eastAsia="Batang" w:hAnsi="Times New Roman" w:cs="Times New Roman"/>
      <w:w w:val="100"/>
      <w:position w:val="-1"/>
      <w:sz w:val="24"/>
      <w:szCs w:val="24"/>
      <w:effect w:val="none"/>
      <w:vertAlign w:val="baseline"/>
      <w:cs w:val="0"/>
      <w:em w:val="none"/>
      <w:lang w:eastAsia="ko-KR"/>
    </w:rPr>
  </w:style>
  <w:style w:type="paragraph" w:styleId="ListParagraph">
    <w:name w:val="List Paragraph"/>
    <w:basedOn w:val="Normal"/>
    <w:uiPriority w:val="1"/>
    <w:qFormat/>
    <w:pPr>
      <w:ind w:left="720"/>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Times New Roman" w:hAnsi="Times New Roman" w:cs="Times New Roman"/>
      <w:sz w:val="20"/>
      <w:szCs w:val="20"/>
      <w:lang w:val="en-GB" w:eastAsia="en-GB"/>
    </w:rPr>
  </w:style>
  <w:style w:type="character" w:customStyle="1" w:styleId="CommentTextChar">
    <w:name w:val="Comment Text Char"/>
    <w:rPr>
      <w:rFonts w:ascii="Times New Roman" w:hAnsi="Times New Roman" w:cs="Times New Roman"/>
      <w:w w:val="100"/>
      <w:position w:val="-1"/>
      <w:sz w:val="20"/>
      <w:szCs w:val="20"/>
      <w:effect w:val="none"/>
      <w:vertAlign w:val="baseline"/>
      <w:cs w:val="0"/>
      <w:em w:val="none"/>
      <w:lang w:val="en-GB" w:eastAsia="en-GB"/>
    </w:rPr>
  </w:style>
  <w:style w:type="paragraph" w:customStyle="1" w:styleId="p5">
    <w:name w:val="p5"/>
    <w:basedOn w:val="Normal"/>
    <w:pPr>
      <w:widowControl w:val="0"/>
      <w:autoSpaceDE w:val="0"/>
      <w:autoSpaceDN w:val="0"/>
      <w:adjustRightInd w:val="0"/>
      <w:spacing w:after="0" w:line="240" w:lineRule="auto"/>
      <w:ind w:left="1162"/>
    </w:pPr>
    <w:rPr>
      <w:rFonts w:ascii="Times New Roman" w:hAnsi="Times New Roman" w:cs="Times New Roman"/>
      <w:sz w:val="24"/>
      <w:szCs w:val="24"/>
      <w:lang w:val="en-US"/>
    </w:r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paragraph" w:styleId="CommentSubject">
    <w:name w:val="annotation subject"/>
    <w:basedOn w:val="CommentText"/>
    <w:next w:val="CommentText"/>
    <w:pPr>
      <w:spacing w:after="200"/>
    </w:pPr>
    <w:rPr>
      <w:b/>
      <w:bCs/>
      <w:lang w:val="en-IE"/>
    </w:rPr>
  </w:style>
  <w:style w:type="character" w:customStyle="1" w:styleId="CommentSubjectChar">
    <w:name w:val="Comment Subject Char"/>
    <w:rPr>
      <w:rFonts w:ascii="Times New Roman" w:hAnsi="Times New Roman" w:cs="Times New Roman"/>
      <w:b/>
      <w:bCs/>
      <w:w w:val="100"/>
      <w:position w:val="-1"/>
      <w:sz w:val="20"/>
      <w:szCs w:val="20"/>
      <w:effect w:val="none"/>
      <w:vertAlign w:val="baseline"/>
      <w:cs w:val="0"/>
      <w:em w:val="none"/>
      <w:lang w:val="en-IE" w:eastAsia="en-GB"/>
    </w:rPr>
  </w:style>
  <w:style w:type="paragraph" w:styleId="DocumentMap">
    <w:name w:val="Document Map"/>
    <w:basedOn w:val="Normal"/>
    <w:pPr>
      <w:shd w:val="clear" w:color="auto" w:fill="000080"/>
    </w:pPr>
    <w:rPr>
      <w:rFonts w:ascii="Times New Roman" w:hAnsi="Times New Roman" w:cs="Times New Roman"/>
      <w:sz w:val="2"/>
      <w:szCs w:val="2"/>
    </w:rPr>
  </w:style>
  <w:style w:type="character" w:customStyle="1" w:styleId="DocumentMapChar">
    <w:name w:val="Document Map Char"/>
    <w:rPr>
      <w:rFonts w:ascii="Times New Roman" w:hAnsi="Times New Roman" w:cs="Times New Roman"/>
      <w:w w:val="100"/>
      <w:position w:val="-1"/>
      <w:sz w:val="2"/>
      <w:szCs w:val="2"/>
      <w:effect w:val="none"/>
      <w:vertAlign w:val="baseline"/>
      <w:cs w:val="0"/>
      <w:em w:val="none"/>
      <w:lang w:val="en-IE"/>
    </w:rPr>
  </w:style>
  <w:style w:type="character" w:styleId="FollowedHyperlink">
    <w:name w:val="FollowedHyperlink"/>
    <w:rPr>
      <w:color w:val="800080"/>
      <w:w w:val="100"/>
      <w:position w:val="-1"/>
      <w:u w:val="single"/>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
    <w:name w:val="VERDANA 12"/>
    <w:basedOn w:val="Heading1"/>
    <w:pPr>
      <w:spacing w:line="240" w:lineRule="auto"/>
    </w:pPr>
    <w:rPr>
      <w:rFonts w:ascii="Verdana" w:hAnsi="Verdana"/>
      <w:sz w:val="24"/>
      <w:szCs w:val="20"/>
      <w:lang w:val="en-GB" w:eastAsia="en-I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88064">
      <w:bodyDiv w:val="1"/>
      <w:marLeft w:val="0"/>
      <w:marRight w:val="0"/>
      <w:marTop w:val="0"/>
      <w:marBottom w:val="0"/>
      <w:divBdr>
        <w:top w:val="none" w:sz="0" w:space="0" w:color="auto"/>
        <w:left w:val="none" w:sz="0" w:space="0" w:color="auto"/>
        <w:bottom w:val="none" w:sz="0" w:space="0" w:color="auto"/>
        <w:right w:val="none" w:sz="0" w:space="0" w:color="auto"/>
      </w:divBdr>
    </w:div>
    <w:div w:id="1171676741">
      <w:bodyDiv w:val="1"/>
      <w:marLeft w:val="0"/>
      <w:marRight w:val="0"/>
      <w:marTop w:val="0"/>
      <w:marBottom w:val="0"/>
      <w:divBdr>
        <w:top w:val="none" w:sz="0" w:space="0" w:color="auto"/>
        <w:left w:val="none" w:sz="0" w:space="0" w:color="auto"/>
        <w:bottom w:val="none" w:sz="0" w:space="0" w:color="auto"/>
        <w:right w:val="none" w:sz="0" w:space="0" w:color="auto"/>
      </w:divBdr>
    </w:div>
    <w:div w:id="1286472659">
      <w:bodyDiv w:val="1"/>
      <w:marLeft w:val="0"/>
      <w:marRight w:val="0"/>
      <w:marTop w:val="0"/>
      <w:marBottom w:val="0"/>
      <w:divBdr>
        <w:top w:val="none" w:sz="0" w:space="0" w:color="auto"/>
        <w:left w:val="none" w:sz="0" w:space="0" w:color="auto"/>
        <w:bottom w:val="none" w:sz="0" w:space="0" w:color="auto"/>
        <w:right w:val="none" w:sz="0" w:space="0" w:color="auto"/>
      </w:divBdr>
    </w:div>
    <w:div w:id="141408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about:blank"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vdpjZZLhGh3qNuI6D0GypbJsQ==">AMUW2mUbImV2ofS80djB5EIfDS1rW2Uf4Fy38kWHXbp/9rg0+clgcbVVhUoxjtUZAXomLIOizFzwQ1bsswlzTGkqoeV4mBt7QfXHSHpjaRvQKXbZke66ELGqtAMLg6Wn7gEgWZRSRqIdQDfP5QRFqhUPJzDfeYjEuwF+yprX9sWgmxfQufEO094Z++Acwl2qWTypVMUmsx47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IPNA Admin</cp:lastModifiedBy>
  <cp:revision>2</cp:revision>
  <dcterms:created xsi:type="dcterms:W3CDTF">2021-09-24T16:26:00Z</dcterms:created>
  <dcterms:modified xsi:type="dcterms:W3CDTF">2021-09-24T16:26:00Z</dcterms:modified>
</cp:coreProperties>
</file>